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EC2BE" w14:textId="77777777" w:rsidR="005562F6" w:rsidRDefault="005562F6" w:rsidP="00DD4109">
      <w:pPr>
        <w:jc w:val="center"/>
        <w:rPr>
          <w:rFonts w:eastAsia="Arial"/>
          <w:b/>
          <w:i/>
          <w:sz w:val="24"/>
          <w:szCs w:val="24"/>
        </w:rPr>
      </w:pPr>
      <w:r>
        <w:rPr>
          <w:rFonts w:eastAsia="Arial"/>
          <w:b/>
          <w:i/>
          <w:sz w:val="24"/>
          <w:szCs w:val="24"/>
        </w:rPr>
        <w:t xml:space="preserve">Thematic Review of IOSCO Liquidity </w:t>
      </w:r>
      <w:r w:rsidR="00DB3F47">
        <w:rPr>
          <w:rFonts w:eastAsia="Arial"/>
          <w:b/>
          <w:i/>
          <w:sz w:val="24"/>
          <w:szCs w:val="24"/>
        </w:rPr>
        <w:t>Risk Management Recommendations</w:t>
      </w:r>
    </w:p>
    <w:p w14:paraId="47F1C3B9" w14:textId="77777777" w:rsidR="005562F6" w:rsidRDefault="005562F6" w:rsidP="00DD4109">
      <w:pPr>
        <w:jc w:val="center"/>
        <w:rPr>
          <w:rFonts w:eastAsia="Arial"/>
          <w:b/>
          <w:i/>
          <w:sz w:val="24"/>
          <w:szCs w:val="24"/>
        </w:rPr>
      </w:pPr>
      <w:r>
        <w:rPr>
          <w:rFonts w:eastAsia="Arial"/>
          <w:b/>
          <w:i/>
          <w:sz w:val="24"/>
          <w:szCs w:val="24"/>
        </w:rPr>
        <w:t xml:space="preserve">And </w:t>
      </w:r>
    </w:p>
    <w:p w14:paraId="20EE5BBD" w14:textId="77777777" w:rsidR="005562F6" w:rsidRPr="008E06FA" w:rsidRDefault="005562F6" w:rsidP="00DD4109">
      <w:pPr>
        <w:jc w:val="center"/>
        <w:rPr>
          <w:rFonts w:eastAsia="Arial"/>
          <w:bCs/>
          <w:iCs/>
          <w:sz w:val="24"/>
          <w:szCs w:val="24"/>
          <w:u w:val="single"/>
        </w:rPr>
      </w:pPr>
      <w:r>
        <w:rPr>
          <w:rFonts w:eastAsia="Arial"/>
          <w:b/>
          <w:i/>
          <w:sz w:val="24"/>
          <w:szCs w:val="24"/>
        </w:rPr>
        <w:t>IOSCO-FSB Analysis of Open-End</w:t>
      </w:r>
      <w:r w:rsidR="008A35D0">
        <w:rPr>
          <w:rFonts w:eastAsia="Arial"/>
          <w:b/>
          <w:i/>
          <w:sz w:val="24"/>
          <w:szCs w:val="24"/>
        </w:rPr>
        <w:t>ed</w:t>
      </w:r>
      <w:r>
        <w:rPr>
          <w:rFonts w:eastAsia="Arial"/>
          <w:b/>
          <w:i/>
          <w:sz w:val="24"/>
          <w:szCs w:val="24"/>
        </w:rPr>
        <w:t xml:space="preserve"> Fund Liquidity during the Market Stresses</w:t>
      </w:r>
      <w:r w:rsidR="008A35D0">
        <w:rPr>
          <w:rFonts w:eastAsia="Arial"/>
          <w:b/>
          <w:i/>
          <w:sz w:val="24"/>
          <w:szCs w:val="24"/>
        </w:rPr>
        <w:t xml:space="preserve"> of 2020</w:t>
      </w:r>
    </w:p>
    <w:p w14:paraId="734218BB" w14:textId="77777777" w:rsidR="00DD4109" w:rsidRDefault="00DD4109" w:rsidP="005562F6">
      <w:pPr>
        <w:spacing w:after="200" w:line="275" w:lineRule="auto"/>
        <w:jc w:val="center"/>
        <w:rPr>
          <w:rFonts w:eastAsia="Arial"/>
          <w:bCs/>
          <w:iCs/>
          <w:sz w:val="24"/>
          <w:szCs w:val="24"/>
          <w:u w:val="single"/>
        </w:rPr>
      </w:pPr>
    </w:p>
    <w:p w14:paraId="49BBAB2E" w14:textId="77777777" w:rsidR="005562F6" w:rsidRDefault="005562F6" w:rsidP="005562F6">
      <w:pPr>
        <w:spacing w:after="200" w:line="275" w:lineRule="auto"/>
        <w:jc w:val="center"/>
      </w:pPr>
      <w:r>
        <w:rPr>
          <w:rFonts w:eastAsia="Arial"/>
          <w:bCs/>
          <w:iCs/>
          <w:sz w:val="24"/>
          <w:szCs w:val="24"/>
          <w:u w:val="single"/>
        </w:rPr>
        <w:t xml:space="preserve">Survey of Market Participants  </w:t>
      </w:r>
    </w:p>
    <w:p w14:paraId="3FA2D742" w14:textId="77777777" w:rsidR="00C83D30" w:rsidRPr="00330763" w:rsidRDefault="00C83D30" w:rsidP="00C83D30">
      <w:pPr>
        <w:pStyle w:val="ListParagraph"/>
        <w:numPr>
          <w:ilvl w:val="0"/>
          <w:numId w:val="15"/>
        </w:numPr>
        <w:contextualSpacing/>
        <w:jc w:val="left"/>
        <w:rPr>
          <w:b/>
          <w:sz w:val="24"/>
          <w:szCs w:val="24"/>
          <w:u w:val="single"/>
        </w:rPr>
      </w:pPr>
      <w:r>
        <w:rPr>
          <w:b/>
          <w:sz w:val="24"/>
          <w:szCs w:val="24"/>
          <w:u w:val="single"/>
        </w:rPr>
        <w:t>Introduction</w:t>
      </w:r>
    </w:p>
    <w:p w14:paraId="6528C6C2" w14:textId="77777777" w:rsidR="00C83D30" w:rsidRDefault="00C83D30" w:rsidP="000158E8">
      <w:pPr>
        <w:pStyle w:val="BodyText"/>
        <w:rPr>
          <w:sz w:val="24"/>
          <w:szCs w:val="24"/>
        </w:rPr>
      </w:pPr>
    </w:p>
    <w:p w14:paraId="685DDAC3" w14:textId="7C146083" w:rsidR="000158E8" w:rsidRDefault="00963498" w:rsidP="000158E8">
      <w:pPr>
        <w:pStyle w:val="BodyText"/>
        <w:rPr>
          <w:sz w:val="24"/>
          <w:szCs w:val="24"/>
        </w:rPr>
      </w:pPr>
      <w:r>
        <w:rPr>
          <w:sz w:val="24"/>
          <w:szCs w:val="24"/>
        </w:rPr>
        <w:t>IOSCO is conducting a survey to gather information on how entities responsible for the o</w:t>
      </w:r>
      <w:r w:rsidR="000517C3">
        <w:rPr>
          <w:sz w:val="24"/>
          <w:szCs w:val="24"/>
        </w:rPr>
        <w:t>verall operations of collective investment schemes</w:t>
      </w:r>
      <w:r>
        <w:rPr>
          <w:sz w:val="24"/>
          <w:szCs w:val="24"/>
        </w:rPr>
        <w:t xml:space="preserve"> </w:t>
      </w:r>
      <w:r w:rsidR="000517C3">
        <w:rPr>
          <w:sz w:val="24"/>
          <w:szCs w:val="24"/>
        </w:rPr>
        <w:t>(Responsible Entities) manage liquidity risk.</w:t>
      </w:r>
      <w:r w:rsidR="000158E8">
        <w:rPr>
          <w:sz w:val="24"/>
          <w:szCs w:val="24"/>
        </w:rPr>
        <w:t xml:space="preserve">  Responses to the survey will be used to inform </w:t>
      </w:r>
      <w:r w:rsidR="00760027">
        <w:rPr>
          <w:sz w:val="24"/>
          <w:szCs w:val="24"/>
        </w:rPr>
        <w:t>a</w:t>
      </w:r>
      <w:r w:rsidR="000158E8">
        <w:rPr>
          <w:sz w:val="24"/>
          <w:szCs w:val="24"/>
        </w:rPr>
        <w:t>nalys</w:t>
      </w:r>
      <w:r w:rsidR="003D167C">
        <w:rPr>
          <w:sz w:val="24"/>
          <w:szCs w:val="24"/>
        </w:rPr>
        <w:t>e</w:t>
      </w:r>
      <w:r w:rsidR="000158E8">
        <w:rPr>
          <w:sz w:val="24"/>
          <w:szCs w:val="24"/>
        </w:rPr>
        <w:t xml:space="preserve">s </w:t>
      </w:r>
      <w:r w:rsidR="003D167C">
        <w:rPr>
          <w:sz w:val="24"/>
          <w:szCs w:val="24"/>
        </w:rPr>
        <w:t>at IOSCO and the Financial Stability Board (FSB)</w:t>
      </w:r>
      <w:r w:rsidR="000158E8">
        <w:rPr>
          <w:sz w:val="24"/>
          <w:szCs w:val="24"/>
        </w:rPr>
        <w:t xml:space="preserve">.  </w:t>
      </w:r>
      <w:r w:rsidR="000158E8" w:rsidRPr="00F74CBC">
        <w:rPr>
          <w:b/>
          <w:sz w:val="24"/>
          <w:szCs w:val="24"/>
          <w:lang w:eastAsia="fr-LU"/>
        </w:rPr>
        <w:t xml:space="preserve">Participation in the survey is voluntary. </w:t>
      </w:r>
      <w:r w:rsidR="00405C36">
        <w:rPr>
          <w:b/>
          <w:sz w:val="24"/>
          <w:szCs w:val="24"/>
          <w:lang w:eastAsia="fr-LU"/>
        </w:rPr>
        <w:t xml:space="preserve"> </w:t>
      </w:r>
      <w:r w:rsidR="000158E8" w:rsidRPr="00F74CBC">
        <w:rPr>
          <w:b/>
          <w:sz w:val="24"/>
          <w:szCs w:val="24"/>
          <w:lang w:eastAsia="fr-LU"/>
        </w:rPr>
        <w:t>All res</w:t>
      </w:r>
      <w:r w:rsidR="003D167C">
        <w:rPr>
          <w:b/>
          <w:sz w:val="24"/>
          <w:szCs w:val="24"/>
          <w:lang w:eastAsia="fr-LU"/>
        </w:rPr>
        <w:t>ponses to the survey</w:t>
      </w:r>
      <w:r w:rsidR="000158E8" w:rsidRPr="00F74CBC">
        <w:rPr>
          <w:b/>
          <w:sz w:val="24"/>
          <w:szCs w:val="24"/>
          <w:lang w:eastAsia="fr-LU"/>
        </w:rPr>
        <w:t xml:space="preserve"> will remain confidential within </w:t>
      </w:r>
      <w:r w:rsidR="00405C36">
        <w:rPr>
          <w:b/>
          <w:sz w:val="24"/>
          <w:szCs w:val="24"/>
          <w:lang w:eastAsia="fr-LU"/>
        </w:rPr>
        <w:t>IOSCO and the FSB</w:t>
      </w:r>
      <w:r w:rsidR="007940F3">
        <w:rPr>
          <w:b/>
          <w:sz w:val="24"/>
          <w:szCs w:val="24"/>
          <w:lang w:eastAsia="fr-LU"/>
        </w:rPr>
        <w:t>,</w:t>
      </w:r>
      <w:r w:rsidR="000158E8" w:rsidRPr="00F74CBC">
        <w:rPr>
          <w:b/>
          <w:sz w:val="24"/>
          <w:szCs w:val="24"/>
          <w:lang w:eastAsia="fr-LU"/>
        </w:rPr>
        <w:t xml:space="preserve"> and no proprietary information needs to be shared.</w:t>
      </w:r>
      <w:r w:rsidR="00405C36">
        <w:rPr>
          <w:b/>
          <w:sz w:val="24"/>
          <w:szCs w:val="24"/>
          <w:lang w:eastAsia="fr-LU"/>
        </w:rPr>
        <w:t xml:space="preserve">  </w:t>
      </w:r>
      <w:r w:rsidR="00405C36" w:rsidRPr="00F74CBC">
        <w:rPr>
          <w:sz w:val="24"/>
          <w:szCs w:val="24"/>
        </w:rPr>
        <w:t>The survey is being made available to respondents in accordance with individual national authorities’ requested approaches.</w:t>
      </w:r>
    </w:p>
    <w:p w14:paraId="34C76C83" w14:textId="619ABF38" w:rsidR="008058D5" w:rsidRDefault="008058D5" w:rsidP="000158E8">
      <w:pPr>
        <w:pStyle w:val="BodyText"/>
        <w:rPr>
          <w:sz w:val="24"/>
          <w:szCs w:val="24"/>
        </w:rPr>
      </w:pPr>
    </w:p>
    <w:p w14:paraId="7F67CCDE" w14:textId="77777777" w:rsidR="008058D5" w:rsidRDefault="008058D5" w:rsidP="008058D5">
      <w:pPr>
        <w:pStyle w:val="BodyText"/>
        <w:rPr>
          <w:b/>
          <w:sz w:val="24"/>
          <w:szCs w:val="24"/>
          <w:lang w:eastAsia="fr-LU"/>
        </w:rPr>
      </w:pPr>
      <w:r>
        <w:rPr>
          <w:b/>
          <w:sz w:val="24"/>
          <w:szCs w:val="24"/>
          <w:lang w:eastAsia="fr-LU"/>
        </w:rPr>
        <w:t>Note that survey responses will not be used to compare or individually assess R</w:t>
      </w:r>
      <w:r w:rsidRPr="00F74CBC">
        <w:rPr>
          <w:b/>
          <w:sz w:val="24"/>
          <w:szCs w:val="24"/>
          <w:lang w:eastAsia="fr-LU"/>
        </w:rPr>
        <w:t xml:space="preserve">esponsible Entities, and </w:t>
      </w:r>
      <w:r>
        <w:rPr>
          <w:b/>
          <w:sz w:val="24"/>
          <w:szCs w:val="24"/>
          <w:lang w:eastAsia="fr-LU"/>
        </w:rPr>
        <w:t>any report produced by IOSCO or FSB will not identify Responsible Entities</w:t>
      </w:r>
      <w:r w:rsidRPr="00F74CBC">
        <w:rPr>
          <w:b/>
          <w:sz w:val="24"/>
          <w:szCs w:val="24"/>
          <w:lang w:eastAsia="fr-LU"/>
        </w:rPr>
        <w:t xml:space="preserve">. </w:t>
      </w:r>
    </w:p>
    <w:p w14:paraId="739E6652" w14:textId="77777777" w:rsidR="000158E8" w:rsidRDefault="000158E8" w:rsidP="00F74CBC">
      <w:pPr>
        <w:pStyle w:val="BodyText"/>
        <w:rPr>
          <w:sz w:val="24"/>
          <w:szCs w:val="24"/>
        </w:rPr>
      </w:pPr>
    </w:p>
    <w:p w14:paraId="1EC83ED1" w14:textId="30FDDF9F" w:rsidR="00405C36" w:rsidRPr="00AA6872" w:rsidRDefault="00405C36" w:rsidP="00F74CBC">
      <w:pPr>
        <w:pStyle w:val="BodyText"/>
        <w:rPr>
          <w:sz w:val="24"/>
          <w:szCs w:val="24"/>
        </w:rPr>
      </w:pPr>
      <w:r w:rsidRPr="001C3BB8">
        <w:rPr>
          <w:b/>
          <w:bCs/>
          <w:sz w:val="24"/>
          <w:szCs w:val="24"/>
        </w:rPr>
        <w:t xml:space="preserve">Respondents may complete the survey by </w:t>
      </w:r>
      <w:r w:rsidR="00760027" w:rsidRPr="001C3BB8">
        <w:rPr>
          <w:b/>
          <w:bCs/>
          <w:sz w:val="24"/>
          <w:szCs w:val="24"/>
        </w:rPr>
        <w:t xml:space="preserve">providing a narrative response to the questions in a Word document and uploading the file to </w:t>
      </w:r>
      <w:r w:rsidR="00A00899" w:rsidRPr="00DD5063">
        <w:rPr>
          <w:b/>
          <w:bCs/>
          <w:sz w:val="24"/>
          <w:szCs w:val="24"/>
          <w:lang w:val="en-US"/>
        </w:rPr>
        <w:t>LRM-</w:t>
      </w:r>
      <w:r w:rsidR="00DD5063">
        <w:rPr>
          <w:b/>
          <w:bCs/>
          <w:sz w:val="24"/>
          <w:szCs w:val="24"/>
          <w:lang w:val="en-US"/>
        </w:rPr>
        <w:t xml:space="preserve">MPSurvey@iosco.org </w:t>
      </w:r>
      <w:r w:rsidR="001C3BB8" w:rsidRPr="00AA6872">
        <w:rPr>
          <w:rStyle w:val="Hyperlink"/>
          <w:b/>
          <w:bCs/>
          <w:color w:val="auto"/>
          <w:sz w:val="24"/>
          <w:szCs w:val="24"/>
          <w:lang w:val="en-US"/>
        </w:rPr>
        <w:t xml:space="preserve">by </w:t>
      </w:r>
      <w:r w:rsidR="00AA6872" w:rsidRPr="00AA6872">
        <w:rPr>
          <w:rStyle w:val="Hyperlink"/>
          <w:b/>
          <w:bCs/>
          <w:color w:val="auto"/>
          <w:sz w:val="24"/>
          <w:szCs w:val="24"/>
          <w:lang w:val="en-US"/>
        </w:rPr>
        <w:t>1</w:t>
      </w:r>
      <w:r w:rsidR="008219D3">
        <w:rPr>
          <w:rStyle w:val="Hyperlink"/>
          <w:b/>
          <w:bCs/>
          <w:color w:val="auto"/>
          <w:sz w:val="24"/>
          <w:szCs w:val="24"/>
          <w:lang w:val="en-US"/>
        </w:rPr>
        <w:t>6</w:t>
      </w:r>
      <w:r w:rsidR="001C3BB8" w:rsidRPr="00AA6872">
        <w:rPr>
          <w:rStyle w:val="Hyperlink"/>
          <w:b/>
          <w:bCs/>
          <w:color w:val="auto"/>
          <w:sz w:val="24"/>
          <w:szCs w:val="24"/>
          <w:lang w:val="en-US"/>
        </w:rPr>
        <w:t xml:space="preserve"> </w:t>
      </w:r>
      <w:r w:rsidR="00AA6872" w:rsidRPr="00AA6872">
        <w:rPr>
          <w:rStyle w:val="Hyperlink"/>
          <w:b/>
          <w:bCs/>
          <w:color w:val="auto"/>
          <w:sz w:val="24"/>
          <w:szCs w:val="24"/>
          <w:lang w:val="en-US"/>
        </w:rPr>
        <w:t>April</w:t>
      </w:r>
      <w:r w:rsidR="001C3BB8" w:rsidRPr="00AA6872">
        <w:rPr>
          <w:rStyle w:val="Hyperlink"/>
          <w:b/>
          <w:bCs/>
          <w:color w:val="auto"/>
          <w:sz w:val="24"/>
          <w:szCs w:val="24"/>
          <w:lang w:val="en-US"/>
        </w:rPr>
        <w:t xml:space="preserve"> 2021</w:t>
      </w:r>
      <w:r w:rsidR="00760027" w:rsidRPr="00AA6872">
        <w:rPr>
          <w:sz w:val="24"/>
          <w:szCs w:val="24"/>
        </w:rPr>
        <w:t xml:space="preserve">.  </w:t>
      </w:r>
    </w:p>
    <w:p w14:paraId="031EA87A" w14:textId="77777777" w:rsidR="00405C36" w:rsidRDefault="00405C36" w:rsidP="00F74CBC">
      <w:pPr>
        <w:pStyle w:val="BodyText"/>
        <w:rPr>
          <w:sz w:val="24"/>
          <w:szCs w:val="24"/>
        </w:rPr>
      </w:pPr>
    </w:p>
    <w:p w14:paraId="3941E1EC" w14:textId="35709E8F" w:rsidR="002569B0" w:rsidRDefault="00760027" w:rsidP="00F74CBC">
      <w:pPr>
        <w:pStyle w:val="BodyText"/>
        <w:rPr>
          <w:sz w:val="24"/>
          <w:szCs w:val="24"/>
        </w:rPr>
      </w:pPr>
      <w:r>
        <w:rPr>
          <w:sz w:val="24"/>
          <w:szCs w:val="24"/>
        </w:rPr>
        <w:t>The survey is broadly organized</w:t>
      </w:r>
      <w:r w:rsidR="000517C3">
        <w:rPr>
          <w:sz w:val="24"/>
          <w:szCs w:val="24"/>
        </w:rPr>
        <w:t xml:space="preserve"> into </w:t>
      </w:r>
      <w:r w:rsidR="000517C3" w:rsidRPr="00AA6872">
        <w:rPr>
          <w:b/>
          <w:bCs/>
          <w:sz w:val="24"/>
          <w:szCs w:val="24"/>
        </w:rPr>
        <w:t>two sections</w:t>
      </w:r>
      <w:r w:rsidR="000517C3">
        <w:rPr>
          <w:sz w:val="24"/>
          <w:szCs w:val="24"/>
        </w:rPr>
        <w:t>.</w:t>
      </w:r>
      <w:r w:rsidR="003D167C">
        <w:rPr>
          <w:sz w:val="24"/>
          <w:szCs w:val="24"/>
        </w:rPr>
        <w:t xml:space="preserve">  </w:t>
      </w:r>
    </w:p>
    <w:p w14:paraId="3C7FA58C" w14:textId="77777777" w:rsidR="002569B0" w:rsidRDefault="002569B0" w:rsidP="00F74CBC">
      <w:pPr>
        <w:pStyle w:val="BodyText"/>
        <w:rPr>
          <w:sz w:val="24"/>
          <w:szCs w:val="24"/>
        </w:rPr>
      </w:pPr>
    </w:p>
    <w:p w14:paraId="52D6A280" w14:textId="77777777" w:rsidR="002569B0" w:rsidRDefault="003D167C" w:rsidP="002569B0">
      <w:pPr>
        <w:pStyle w:val="BodyText"/>
        <w:numPr>
          <w:ilvl w:val="0"/>
          <w:numId w:val="30"/>
        </w:numPr>
        <w:rPr>
          <w:sz w:val="24"/>
          <w:szCs w:val="24"/>
        </w:rPr>
      </w:pPr>
      <w:r w:rsidRPr="00AA6872">
        <w:rPr>
          <w:sz w:val="24"/>
          <w:szCs w:val="24"/>
          <w:u w:val="single"/>
        </w:rPr>
        <w:t>The first section</w:t>
      </w:r>
      <w:r>
        <w:rPr>
          <w:sz w:val="24"/>
          <w:szCs w:val="24"/>
        </w:rPr>
        <w:t xml:space="preserve"> relates to IOSCO’s assessment of how its 2018 </w:t>
      </w:r>
      <w:hyperlink r:id="rId11" w:history="1">
        <w:r w:rsidR="00646D9C" w:rsidRPr="000E3143">
          <w:rPr>
            <w:rStyle w:val="Hyperlink"/>
            <w:i/>
            <w:sz w:val="24"/>
            <w:szCs w:val="24"/>
          </w:rPr>
          <w:t>Recommendations for Liquidity Risk Management for Collective Investment Schemes</w:t>
        </w:r>
      </w:hyperlink>
      <w:r w:rsidR="00646D9C">
        <w:rPr>
          <w:sz w:val="24"/>
          <w:szCs w:val="24"/>
        </w:rPr>
        <w:t xml:space="preserve"> (Recommendations) </w:t>
      </w:r>
      <w:r w:rsidR="00BE6B56">
        <w:rPr>
          <w:sz w:val="24"/>
          <w:szCs w:val="24"/>
        </w:rPr>
        <w:t xml:space="preserve">and </w:t>
      </w:r>
      <w:r w:rsidR="00A11F9E">
        <w:rPr>
          <w:sz w:val="24"/>
          <w:szCs w:val="24"/>
        </w:rPr>
        <w:t xml:space="preserve">its </w:t>
      </w:r>
      <w:r w:rsidR="00646D9C">
        <w:rPr>
          <w:sz w:val="24"/>
          <w:szCs w:val="24"/>
        </w:rPr>
        <w:t xml:space="preserve">report on </w:t>
      </w:r>
      <w:hyperlink r:id="rId12" w:history="1">
        <w:r w:rsidR="00646D9C" w:rsidRPr="007F47E7">
          <w:rPr>
            <w:rStyle w:val="Hyperlink"/>
            <w:i/>
            <w:sz w:val="24"/>
            <w:szCs w:val="24"/>
          </w:rPr>
          <w:t>Open-ended Fund Liquidity and Risk Management – Good Practices and Issues for Consideration</w:t>
        </w:r>
      </w:hyperlink>
      <w:r w:rsidR="00646D9C">
        <w:rPr>
          <w:sz w:val="24"/>
          <w:szCs w:val="24"/>
        </w:rPr>
        <w:t xml:space="preserve"> (Good Practices) </w:t>
      </w:r>
      <w:r>
        <w:rPr>
          <w:sz w:val="24"/>
          <w:szCs w:val="24"/>
        </w:rPr>
        <w:t xml:space="preserve">have been implemented in practice. </w:t>
      </w:r>
    </w:p>
    <w:p w14:paraId="7D5DDCBB" w14:textId="07FEBE49" w:rsidR="002569B0" w:rsidRDefault="003D167C" w:rsidP="002569B0">
      <w:pPr>
        <w:pStyle w:val="BodyText"/>
        <w:ind w:left="720"/>
        <w:rPr>
          <w:sz w:val="24"/>
          <w:szCs w:val="24"/>
        </w:rPr>
      </w:pPr>
      <w:r>
        <w:rPr>
          <w:sz w:val="24"/>
          <w:szCs w:val="24"/>
        </w:rPr>
        <w:t xml:space="preserve"> </w:t>
      </w:r>
    </w:p>
    <w:p w14:paraId="547C5D1F" w14:textId="77777777" w:rsidR="00CA4D89" w:rsidRDefault="003D167C" w:rsidP="002569B0">
      <w:pPr>
        <w:pStyle w:val="BodyText"/>
        <w:numPr>
          <w:ilvl w:val="0"/>
          <w:numId w:val="30"/>
        </w:numPr>
        <w:rPr>
          <w:sz w:val="24"/>
          <w:szCs w:val="24"/>
        </w:rPr>
      </w:pPr>
      <w:r w:rsidRPr="00AA6872">
        <w:rPr>
          <w:sz w:val="24"/>
          <w:szCs w:val="24"/>
          <w:u w:val="single"/>
        </w:rPr>
        <w:t>The second section</w:t>
      </w:r>
      <w:r>
        <w:rPr>
          <w:sz w:val="24"/>
          <w:szCs w:val="24"/>
        </w:rPr>
        <w:t xml:space="preserve"> concerns </w:t>
      </w:r>
      <w:r w:rsidR="00BE6B56">
        <w:rPr>
          <w:sz w:val="24"/>
          <w:szCs w:val="24"/>
        </w:rPr>
        <w:t xml:space="preserve">a joint IOSCO-FSB analysis of the availability, use, and impact of liquidity risk management tools for </w:t>
      </w:r>
      <w:r w:rsidR="00D71184">
        <w:rPr>
          <w:sz w:val="24"/>
          <w:szCs w:val="24"/>
        </w:rPr>
        <w:t>open-ended f</w:t>
      </w:r>
      <w:r w:rsidR="00BE6B56">
        <w:rPr>
          <w:sz w:val="24"/>
          <w:szCs w:val="24"/>
        </w:rPr>
        <w:t xml:space="preserve">unds (OEFs) during the 2020 </w:t>
      </w:r>
      <w:r w:rsidR="00DD4109">
        <w:rPr>
          <w:sz w:val="24"/>
          <w:szCs w:val="24"/>
        </w:rPr>
        <w:t>market stresses</w:t>
      </w:r>
      <w:r w:rsidR="00BE6B56">
        <w:rPr>
          <w:sz w:val="24"/>
          <w:szCs w:val="24"/>
        </w:rPr>
        <w:t>.</w:t>
      </w:r>
      <w:r w:rsidR="00A01AF8">
        <w:rPr>
          <w:sz w:val="24"/>
          <w:szCs w:val="24"/>
        </w:rPr>
        <w:t xml:space="preserve">  </w:t>
      </w:r>
    </w:p>
    <w:p w14:paraId="420D4ED8" w14:textId="77777777" w:rsidR="00CA4D89" w:rsidRDefault="00CA4D89" w:rsidP="00CA4D89">
      <w:pPr>
        <w:pStyle w:val="ListParagraph"/>
        <w:rPr>
          <w:sz w:val="24"/>
          <w:szCs w:val="24"/>
        </w:rPr>
      </w:pPr>
    </w:p>
    <w:p w14:paraId="4A320DE9" w14:textId="2F578D80" w:rsidR="000158E8" w:rsidRDefault="003D167C" w:rsidP="002569B0">
      <w:pPr>
        <w:pStyle w:val="BodyText"/>
        <w:rPr>
          <w:sz w:val="24"/>
          <w:szCs w:val="24"/>
        </w:rPr>
      </w:pPr>
      <w:r>
        <w:rPr>
          <w:sz w:val="24"/>
          <w:szCs w:val="24"/>
        </w:rPr>
        <w:t xml:space="preserve">Additional information about these </w:t>
      </w:r>
      <w:r w:rsidR="004905BA">
        <w:rPr>
          <w:sz w:val="24"/>
          <w:szCs w:val="24"/>
        </w:rPr>
        <w:t xml:space="preserve">projects </w:t>
      </w:r>
      <w:r>
        <w:rPr>
          <w:sz w:val="24"/>
          <w:szCs w:val="24"/>
        </w:rPr>
        <w:t xml:space="preserve">follows.  </w:t>
      </w:r>
      <w:r w:rsidR="000517C3">
        <w:rPr>
          <w:sz w:val="24"/>
          <w:szCs w:val="24"/>
        </w:rPr>
        <w:t xml:space="preserve">  </w:t>
      </w:r>
    </w:p>
    <w:p w14:paraId="7D4C8952" w14:textId="77777777" w:rsidR="000158E8" w:rsidRDefault="000158E8" w:rsidP="00F74CBC">
      <w:pPr>
        <w:pStyle w:val="BodyText"/>
        <w:rPr>
          <w:sz w:val="24"/>
          <w:szCs w:val="24"/>
        </w:rPr>
      </w:pPr>
    </w:p>
    <w:p w14:paraId="7C3D1249" w14:textId="77777777" w:rsidR="003D167C" w:rsidRPr="00312460" w:rsidRDefault="003D167C" w:rsidP="00312460">
      <w:pPr>
        <w:pStyle w:val="BodyText"/>
        <w:numPr>
          <w:ilvl w:val="0"/>
          <w:numId w:val="29"/>
        </w:numPr>
        <w:rPr>
          <w:b/>
          <w:sz w:val="24"/>
          <w:szCs w:val="24"/>
        </w:rPr>
      </w:pPr>
      <w:r w:rsidRPr="00312460">
        <w:rPr>
          <w:b/>
          <w:sz w:val="24"/>
          <w:szCs w:val="24"/>
        </w:rPr>
        <w:t xml:space="preserve">IOSCO’s Assessment of </w:t>
      </w:r>
      <w:r w:rsidR="0033605F" w:rsidRPr="00312460">
        <w:rPr>
          <w:b/>
          <w:sz w:val="24"/>
          <w:szCs w:val="24"/>
        </w:rPr>
        <w:t xml:space="preserve">the </w:t>
      </w:r>
      <w:r w:rsidR="00ED2AEC" w:rsidRPr="00312460">
        <w:rPr>
          <w:b/>
          <w:sz w:val="24"/>
          <w:szCs w:val="24"/>
        </w:rPr>
        <w:t xml:space="preserve">2018 </w:t>
      </w:r>
      <w:r w:rsidRPr="00312460">
        <w:rPr>
          <w:b/>
          <w:sz w:val="24"/>
          <w:szCs w:val="24"/>
        </w:rPr>
        <w:t>Liquidity Risk Management Recommendations</w:t>
      </w:r>
      <w:r w:rsidR="00BE6B56" w:rsidRPr="00312460">
        <w:rPr>
          <w:b/>
          <w:sz w:val="24"/>
          <w:szCs w:val="24"/>
        </w:rPr>
        <w:t xml:space="preserve"> </w:t>
      </w:r>
    </w:p>
    <w:p w14:paraId="4DF37254" w14:textId="77777777" w:rsidR="00173C50" w:rsidRDefault="00173C50" w:rsidP="003D167C">
      <w:pPr>
        <w:pStyle w:val="BodyText"/>
        <w:rPr>
          <w:sz w:val="24"/>
          <w:szCs w:val="24"/>
        </w:rPr>
      </w:pPr>
    </w:p>
    <w:p w14:paraId="0F75EB71" w14:textId="33A3E688" w:rsidR="00760027" w:rsidRDefault="00DC0D2C" w:rsidP="003D167C">
      <w:pPr>
        <w:pStyle w:val="BodyText"/>
        <w:rPr>
          <w:sz w:val="24"/>
          <w:szCs w:val="24"/>
        </w:rPr>
      </w:pPr>
      <w:r>
        <w:rPr>
          <w:sz w:val="24"/>
          <w:szCs w:val="24"/>
        </w:rPr>
        <w:t xml:space="preserve">IOSCO is performing a </w:t>
      </w:r>
      <w:r w:rsidR="00173C50">
        <w:rPr>
          <w:sz w:val="24"/>
          <w:szCs w:val="24"/>
        </w:rPr>
        <w:t xml:space="preserve">Thematic Review of </w:t>
      </w:r>
      <w:r w:rsidR="000F4D37">
        <w:rPr>
          <w:sz w:val="24"/>
          <w:szCs w:val="24"/>
        </w:rPr>
        <w:t>its</w:t>
      </w:r>
      <w:r w:rsidR="00173C50">
        <w:rPr>
          <w:sz w:val="24"/>
          <w:szCs w:val="24"/>
        </w:rPr>
        <w:t xml:space="preserve"> 2018</w:t>
      </w:r>
      <w:r w:rsidR="000F4D37">
        <w:rPr>
          <w:sz w:val="24"/>
          <w:szCs w:val="24"/>
        </w:rPr>
        <w:t xml:space="preserve"> </w:t>
      </w:r>
      <w:r>
        <w:rPr>
          <w:sz w:val="24"/>
          <w:szCs w:val="24"/>
        </w:rPr>
        <w:t>Recommendations</w:t>
      </w:r>
      <w:r w:rsidR="00EA0F1E">
        <w:rPr>
          <w:sz w:val="24"/>
          <w:szCs w:val="24"/>
        </w:rPr>
        <w:t xml:space="preserve"> to </w:t>
      </w:r>
      <w:r w:rsidR="00EA0F1E" w:rsidRPr="00F74CBC">
        <w:rPr>
          <w:sz w:val="24"/>
          <w:szCs w:val="24"/>
        </w:rPr>
        <w:t>(</w:t>
      </w:r>
      <w:proofErr w:type="spellStart"/>
      <w:r w:rsidR="00EA0F1E" w:rsidRPr="00F74CBC">
        <w:rPr>
          <w:sz w:val="24"/>
          <w:szCs w:val="24"/>
        </w:rPr>
        <w:t>i</w:t>
      </w:r>
      <w:proofErr w:type="spellEnd"/>
      <w:r w:rsidR="00EA0F1E" w:rsidRPr="00F74CBC">
        <w:rPr>
          <w:sz w:val="24"/>
          <w:szCs w:val="24"/>
        </w:rPr>
        <w:t xml:space="preserve">) assess the extent to which they have been implemented through regulatory frameworks; and (ii) provide information about how implementation in practice has furthered the desired </w:t>
      </w:r>
      <w:r w:rsidR="00EA0F1E">
        <w:rPr>
          <w:sz w:val="24"/>
          <w:szCs w:val="24"/>
        </w:rPr>
        <w:t>outcomes of the Recommendations</w:t>
      </w:r>
      <w:r>
        <w:rPr>
          <w:sz w:val="24"/>
          <w:szCs w:val="24"/>
        </w:rPr>
        <w:t>.</w:t>
      </w:r>
      <w:r w:rsidR="008058D5">
        <w:rPr>
          <w:sz w:val="24"/>
          <w:szCs w:val="24"/>
        </w:rPr>
        <w:t xml:space="preserve">  The Recommendations apply to open-ended collective investment schemes (CIS)</w:t>
      </w:r>
      <w:r w:rsidR="008058D5">
        <w:rPr>
          <w:rStyle w:val="FootnoteReference"/>
          <w:sz w:val="24"/>
          <w:szCs w:val="24"/>
        </w:rPr>
        <w:footnoteReference w:id="1"/>
      </w:r>
      <w:r w:rsidR="008058D5">
        <w:rPr>
          <w:sz w:val="24"/>
          <w:szCs w:val="24"/>
        </w:rPr>
        <w:t xml:space="preserve">. </w:t>
      </w:r>
      <w:r w:rsidR="003D167C" w:rsidRPr="00F74CBC">
        <w:rPr>
          <w:sz w:val="24"/>
          <w:szCs w:val="24"/>
        </w:rPr>
        <w:t>IOSCO s</w:t>
      </w:r>
      <w:r>
        <w:rPr>
          <w:sz w:val="24"/>
          <w:szCs w:val="24"/>
        </w:rPr>
        <w:t>et</w:t>
      </w:r>
      <w:r w:rsidR="003D167C" w:rsidRPr="00F74CBC">
        <w:rPr>
          <w:sz w:val="24"/>
          <w:szCs w:val="24"/>
        </w:rPr>
        <w:t xml:space="preserve"> forth </w:t>
      </w:r>
      <w:r w:rsidR="000F4D37">
        <w:rPr>
          <w:sz w:val="24"/>
          <w:szCs w:val="24"/>
        </w:rPr>
        <w:t xml:space="preserve">its </w:t>
      </w:r>
      <w:r>
        <w:rPr>
          <w:sz w:val="24"/>
          <w:szCs w:val="24"/>
        </w:rPr>
        <w:t>R</w:t>
      </w:r>
      <w:r w:rsidR="003D167C" w:rsidRPr="00F74CBC">
        <w:rPr>
          <w:sz w:val="24"/>
          <w:szCs w:val="24"/>
        </w:rPr>
        <w:t xml:space="preserve">ecommendations to ensure that liquidity risk is managed to safeguard and protect the interests of investors, including in stressed market conditions.  The Recommendations </w:t>
      </w:r>
      <w:r w:rsidR="009D5C81">
        <w:rPr>
          <w:sz w:val="24"/>
          <w:szCs w:val="24"/>
        </w:rPr>
        <w:t xml:space="preserve">also </w:t>
      </w:r>
      <w:r w:rsidR="003D167C" w:rsidRPr="00F74CBC">
        <w:rPr>
          <w:sz w:val="24"/>
          <w:szCs w:val="24"/>
        </w:rPr>
        <w:t xml:space="preserve">sought to address potential structural vulnerabilities in the asset </w:t>
      </w:r>
      <w:r w:rsidR="003D167C" w:rsidRPr="00F74CBC">
        <w:rPr>
          <w:sz w:val="24"/>
          <w:szCs w:val="24"/>
        </w:rPr>
        <w:lastRenderedPageBreak/>
        <w:t>manag</w:t>
      </w:r>
      <w:r w:rsidR="00BE6B56">
        <w:rPr>
          <w:sz w:val="24"/>
          <w:szCs w:val="24"/>
        </w:rPr>
        <w:t>ement sector identified by the FSB</w:t>
      </w:r>
      <w:r w:rsidR="003D167C" w:rsidRPr="00F74CBC">
        <w:rPr>
          <w:sz w:val="24"/>
          <w:szCs w:val="24"/>
        </w:rPr>
        <w:t xml:space="preserve"> that could impact financial stability. </w:t>
      </w:r>
      <w:r w:rsidR="00BE6B56">
        <w:rPr>
          <w:sz w:val="24"/>
          <w:szCs w:val="24"/>
        </w:rPr>
        <w:t xml:space="preserve"> </w:t>
      </w:r>
      <w:r w:rsidR="003D167C" w:rsidRPr="00F74CBC">
        <w:rPr>
          <w:sz w:val="24"/>
          <w:szCs w:val="24"/>
        </w:rPr>
        <w:t>To supplement the Recommendations, IOSCO published</w:t>
      </w:r>
      <w:r w:rsidR="00EB21AC">
        <w:rPr>
          <w:sz w:val="24"/>
          <w:szCs w:val="24"/>
        </w:rPr>
        <w:t xml:space="preserve"> the</w:t>
      </w:r>
      <w:r w:rsidR="003D167C" w:rsidRPr="00F74CBC">
        <w:rPr>
          <w:sz w:val="24"/>
          <w:szCs w:val="24"/>
        </w:rPr>
        <w:t xml:space="preserve"> Good Practices</w:t>
      </w:r>
      <w:r w:rsidR="00EB21AC">
        <w:rPr>
          <w:sz w:val="24"/>
          <w:szCs w:val="24"/>
        </w:rPr>
        <w:t xml:space="preserve"> that</w:t>
      </w:r>
      <w:r w:rsidR="003D167C" w:rsidRPr="00F74CBC">
        <w:rPr>
          <w:sz w:val="24"/>
          <w:szCs w:val="24"/>
        </w:rPr>
        <w:t xml:space="preserve"> provide practical information and examples regarding </w:t>
      </w:r>
      <w:r w:rsidR="00BE6B56">
        <w:rPr>
          <w:sz w:val="24"/>
          <w:szCs w:val="24"/>
        </w:rPr>
        <w:t>OEF</w:t>
      </w:r>
      <w:r w:rsidR="003D167C" w:rsidRPr="00F74CBC">
        <w:rPr>
          <w:sz w:val="24"/>
          <w:szCs w:val="24"/>
        </w:rPr>
        <w:t xml:space="preserve"> liquidity risk management.</w:t>
      </w:r>
      <w:r w:rsidR="00173C50">
        <w:rPr>
          <w:sz w:val="24"/>
          <w:szCs w:val="24"/>
        </w:rPr>
        <w:t xml:space="preserve">  </w:t>
      </w:r>
      <w:r w:rsidR="003D167C" w:rsidRPr="00F74CBC">
        <w:rPr>
          <w:sz w:val="24"/>
          <w:szCs w:val="24"/>
        </w:rPr>
        <w:t xml:space="preserve">At the time of issuing the Recommendations, IOSCO indicated </w:t>
      </w:r>
      <w:r w:rsidR="00173C50">
        <w:rPr>
          <w:sz w:val="24"/>
          <w:szCs w:val="24"/>
        </w:rPr>
        <w:t xml:space="preserve">it intended to assess implementation across relevant jurisdictions </w:t>
      </w:r>
      <w:r w:rsidR="003D167C" w:rsidRPr="00F74CBC">
        <w:rPr>
          <w:sz w:val="24"/>
          <w:szCs w:val="24"/>
        </w:rPr>
        <w:t xml:space="preserve">once </w:t>
      </w:r>
      <w:proofErr w:type="gramStart"/>
      <w:r w:rsidR="003D167C" w:rsidRPr="00F74CBC">
        <w:rPr>
          <w:sz w:val="24"/>
          <w:szCs w:val="24"/>
        </w:rPr>
        <w:t>a period of time</w:t>
      </w:r>
      <w:proofErr w:type="gramEnd"/>
      <w:r w:rsidR="003D167C" w:rsidRPr="00F74CBC">
        <w:rPr>
          <w:sz w:val="24"/>
          <w:szCs w:val="24"/>
        </w:rPr>
        <w:t xml:space="preserve"> </w:t>
      </w:r>
      <w:r w:rsidR="00173C50" w:rsidRPr="00F74CBC">
        <w:rPr>
          <w:sz w:val="24"/>
          <w:szCs w:val="24"/>
        </w:rPr>
        <w:t>(e.g., 2-3 years)</w:t>
      </w:r>
      <w:r w:rsidR="00173C50">
        <w:rPr>
          <w:sz w:val="24"/>
          <w:szCs w:val="24"/>
        </w:rPr>
        <w:t xml:space="preserve"> </w:t>
      </w:r>
      <w:r w:rsidR="003D167C" w:rsidRPr="00F74CBC">
        <w:rPr>
          <w:sz w:val="24"/>
          <w:szCs w:val="24"/>
        </w:rPr>
        <w:t>ha</w:t>
      </w:r>
      <w:r w:rsidR="00DD4109">
        <w:rPr>
          <w:sz w:val="24"/>
          <w:szCs w:val="24"/>
        </w:rPr>
        <w:t>d</w:t>
      </w:r>
      <w:r w:rsidR="003D167C" w:rsidRPr="00F74CBC">
        <w:rPr>
          <w:sz w:val="24"/>
          <w:szCs w:val="24"/>
        </w:rPr>
        <w:t xml:space="preserve"> passed</w:t>
      </w:r>
      <w:r w:rsidR="00DD4109">
        <w:rPr>
          <w:sz w:val="24"/>
          <w:szCs w:val="24"/>
        </w:rPr>
        <w:t>.</w:t>
      </w:r>
    </w:p>
    <w:p w14:paraId="39D6093F" w14:textId="77777777" w:rsidR="00586CF4" w:rsidRDefault="00586CF4" w:rsidP="003D167C">
      <w:pPr>
        <w:pStyle w:val="BodyText"/>
        <w:rPr>
          <w:sz w:val="24"/>
          <w:szCs w:val="24"/>
        </w:rPr>
      </w:pPr>
    </w:p>
    <w:p w14:paraId="632D7C64" w14:textId="77777777" w:rsidR="00586CF4" w:rsidRPr="00F74CBC" w:rsidRDefault="00586CF4" w:rsidP="00586CF4">
      <w:pPr>
        <w:pStyle w:val="BodyText"/>
        <w:rPr>
          <w:sz w:val="24"/>
          <w:szCs w:val="24"/>
        </w:rPr>
      </w:pPr>
      <w:r w:rsidRPr="00F74CBC">
        <w:rPr>
          <w:sz w:val="24"/>
          <w:szCs w:val="24"/>
        </w:rPr>
        <w:t xml:space="preserve">IOSCO is reviewing implementation of 10 of the Recommendations included in the 2018 report (i.e., the “Assessed Recommendations”). </w:t>
      </w:r>
      <w:r w:rsidR="000E3143">
        <w:rPr>
          <w:sz w:val="24"/>
          <w:szCs w:val="24"/>
        </w:rPr>
        <w:t xml:space="preserve"> </w:t>
      </w:r>
      <w:r w:rsidRPr="00F74CBC">
        <w:rPr>
          <w:sz w:val="24"/>
          <w:szCs w:val="24"/>
        </w:rPr>
        <w:t>The Assessed Recommendations cov</w:t>
      </w:r>
      <w:r w:rsidR="00173C50">
        <w:rPr>
          <w:sz w:val="24"/>
          <w:szCs w:val="24"/>
        </w:rPr>
        <w:t>er</w:t>
      </w:r>
      <w:r w:rsidRPr="00F74CBC">
        <w:rPr>
          <w:sz w:val="24"/>
          <w:szCs w:val="24"/>
        </w:rPr>
        <w:t>:</w:t>
      </w:r>
    </w:p>
    <w:p w14:paraId="630A059B" w14:textId="77777777" w:rsidR="00586CF4" w:rsidRPr="00F74CBC" w:rsidRDefault="00586CF4" w:rsidP="00586CF4">
      <w:pPr>
        <w:pStyle w:val="BodyText"/>
        <w:rPr>
          <w:sz w:val="24"/>
          <w:szCs w:val="24"/>
        </w:rPr>
      </w:pPr>
    </w:p>
    <w:p w14:paraId="12860020" w14:textId="77777777" w:rsidR="00586CF4" w:rsidRPr="00F74CBC" w:rsidRDefault="00586CF4" w:rsidP="00586CF4">
      <w:pPr>
        <w:pStyle w:val="BodyText"/>
        <w:numPr>
          <w:ilvl w:val="0"/>
          <w:numId w:val="14"/>
        </w:numPr>
        <w:rPr>
          <w:sz w:val="24"/>
          <w:szCs w:val="24"/>
        </w:rPr>
      </w:pPr>
      <w:r w:rsidRPr="00F74CBC">
        <w:rPr>
          <w:sz w:val="24"/>
          <w:szCs w:val="24"/>
        </w:rPr>
        <w:t>Collective Investment Scheme Design Process (Recommendations 1-4, and</w:t>
      </w:r>
      <w:r w:rsidRPr="00F74CBC">
        <w:rPr>
          <w:spacing w:val="-3"/>
          <w:sz w:val="24"/>
          <w:szCs w:val="24"/>
        </w:rPr>
        <w:t xml:space="preserve"> </w:t>
      </w:r>
      <w:r w:rsidRPr="00F74CBC">
        <w:rPr>
          <w:sz w:val="24"/>
          <w:szCs w:val="24"/>
        </w:rPr>
        <w:t>7</w:t>
      </w:r>
      <w:proofErr w:type="gramStart"/>
      <w:r w:rsidRPr="00F74CBC">
        <w:rPr>
          <w:sz w:val="24"/>
          <w:szCs w:val="24"/>
        </w:rPr>
        <w:t>);</w:t>
      </w:r>
      <w:proofErr w:type="gramEnd"/>
    </w:p>
    <w:p w14:paraId="39BF85EC" w14:textId="77777777" w:rsidR="00586CF4" w:rsidRPr="00F74CBC" w:rsidRDefault="00586CF4" w:rsidP="00586CF4">
      <w:pPr>
        <w:pStyle w:val="BodyText"/>
        <w:numPr>
          <w:ilvl w:val="0"/>
          <w:numId w:val="14"/>
        </w:numPr>
        <w:rPr>
          <w:sz w:val="24"/>
          <w:szCs w:val="24"/>
        </w:rPr>
      </w:pPr>
      <w:r w:rsidRPr="00F74CBC">
        <w:rPr>
          <w:sz w:val="24"/>
          <w:szCs w:val="24"/>
        </w:rPr>
        <w:t>Day-to-day Liquidity Management (Recommendations 10, 12, and 14);</w:t>
      </w:r>
      <w:r w:rsidRPr="00F74CBC">
        <w:rPr>
          <w:spacing w:val="-2"/>
          <w:sz w:val="24"/>
          <w:szCs w:val="24"/>
        </w:rPr>
        <w:t xml:space="preserve"> </w:t>
      </w:r>
      <w:r w:rsidRPr="00F74CBC">
        <w:rPr>
          <w:sz w:val="24"/>
          <w:szCs w:val="24"/>
        </w:rPr>
        <w:t>and</w:t>
      </w:r>
    </w:p>
    <w:p w14:paraId="03816E5A" w14:textId="77777777" w:rsidR="00586CF4" w:rsidRPr="00F74CBC" w:rsidRDefault="00586CF4" w:rsidP="00586CF4">
      <w:pPr>
        <w:pStyle w:val="BodyText"/>
        <w:numPr>
          <w:ilvl w:val="0"/>
          <w:numId w:val="14"/>
        </w:numPr>
        <w:rPr>
          <w:sz w:val="24"/>
          <w:szCs w:val="24"/>
        </w:rPr>
      </w:pPr>
      <w:r w:rsidRPr="00F74CBC">
        <w:rPr>
          <w:sz w:val="24"/>
          <w:szCs w:val="24"/>
        </w:rPr>
        <w:t>Contingency Planning (Recommendations 16 and</w:t>
      </w:r>
      <w:r w:rsidRPr="00F74CBC">
        <w:rPr>
          <w:spacing w:val="1"/>
          <w:sz w:val="24"/>
          <w:szCs w:val="24"/>
        </w:rPr>
        <w:t xml:space="preserve"> </w:t>
      </w:r>
      <w:r w:rsidRPr="00F74CBC">
        <w:rPr>
          <w:sz w:val="24"/>
          <w:szCs w:val="24"/>
        </w:rPr>
        <w:t>17).</w:t>
      </w:r>
    </w:p>
    <w:p w14:paraId="17732E57" w14:textId="77777777" w:rsidR="00586CF4" w:rsidRPr="00F74CBC" w:rsidRDefault="00586CF4" w:rsidP="00586CF4">
      <w:pPr>
        <w:pStyle w:val="BodyText"/>
        <w:rPr>
          <w:sz w:val="24"/>
          <w:szCs w:val="24"/>
        </w:rPr>
      </w:pPr>
    </w:p>
    <w:p w14:paraId="38C5898F" w14:textId="44D9BE2F" w:rsidR="0079696A" w:rsidRDefault="00586CF4" w:rsidP="000158E8">
      <w:pPr>
        <w:pStyle w:val="BodyText"/>
        <w:rPr>
          <w:b/>
          <w:sz w:val="24"/>
          <w:szCs w:val="24"/>
          <w:lang w:eastAsia="fr-LU"/>
        </w:rPr>
      </w:pPr>
      <w:r w:rsidRPr="00F74CBC">
        <w:rPr>
          <w:sz w:val="24"/>
          <w:szCs w:val="24"/>
        </w:rPr>
        <w:t xml:space="preserve">IOSCO is surveying </w:t>
      </w:r>
      <w:r>
        <w:rPr>
          <w:sz w:val="24"/>
          <w:szCs w:val="24"/>
        </w:rPr>
        <w:t xml:space="preserve">Responsible Entities </w:t>
      </w:r>
      <w:proofErr w:type="gramStart"/>
      <w:r>
        <w:rPr>
          <w:sz w:val="24"/>
          <w:szCs w:val="24"/>
        </w:rPr>
        <w:t>i</w:t>
      </w:r>
      <w:r w:rsidRPr="00F74CBC">
        <w:rPr>
          <w:sz w:val="24"/>
          <w:szCs w:val="24"/>
        </w:rPr>
        <w:t>n order to</w:t>
      </w:r>
      <w:proofErr w:type="gramEnd"/>
      <w:r w:rsidRPr="00F74CBC">
        <w:rPr>
          <w:sz w:val="24"/>
          <w:szCs w:val="24"/>
        </w:rPr>
        <w:t xml:space="preserve"> gather information a</w:t>
      </w:r>
      <w:r>
        <w:rPr>
          <w:sz w:val="24"/>
          <w:szCs w:val="24"/>
        </w:rPr>
        <w:t>bout implementation in practice</w:t>
      </w:r>
      <w:r w:rsidR="00B81C93">
        <w:rPr>
          <w:sz w:val="24"/>
          <w:szCs w:val="24"/>
        </w:rPr>
        <w:t xml:space="preserve"> (see </w:t>
      </w:r>
      <w:hyperlink w:anchor="_II._IOSCO’s_Assessment" w:history="1">
        <w:r w:rsidR="00B81C93" w:rsidRPr="00F00AE1">
          <w:rPr>
            <w:rStyle w:val="Hyperlink"/>
            <w:sz w:val="24"/>
            <w:szCs w:val="24"/>
          </w:rPr>
          <w:t xml:space="preserve">Section </w:t>
        </w:r>
        <w:r w:rsidR="00F00AE1" w:rsidRPr="00F00AE1">
          <w:rPr>
            <w:rStyle w:val="Hyperlink"/>
            <w:sz w:val="24"/>
            <w:szCs w:val="24"/>
          </w:rPr>
          <w:t>I</w:t>
        </w:r>
        <w:r w:rsidR="00B81C93" w:rsidRPr="00F00AE1">
          <w:rPr>
            <w:rStyle w:val="Hyperlink"/>
            <w:sz w:val="24"/>
            <w:szCs w:val="24"/>
          </w:rPr>
          <w:t xml:space="preserve">I </w:t>
        </w:r>
        <w:r w:rsidR="00B81C93" w:rsidRPr="00AA6872">
          <w:rPr>
            <w:rStyle w:val="Hyperlink"/>
            <w:i/>
            <w:iCs/>
          </w:rPr>
          <w:t>“IOSCO’s Assessment of the 2018 Liquidity Risk Management Recommendations</w:t>
        </w:r>
      </w:hyperlink>
      <w:r w:rsidR="00B81C93" w:rsidRPr="00B67939">
        <w:rPr>
          <w:i/>
          <w:iCs/>
          <w:sz w:val="24"/>
          <w:szCs w:val="24"/>
        </w:rPr>
        <w:t>”</w:t>
      </w:r>
      <w:r w:rsidR="00B81C93">
        <w:rPr>
          <w:sz w:val="24"/>
          <w:szCs w:val="24"/>
        </w:rPr>
        <w:t>)</w:t>
      </w:r>
      <w:r w:rsidRPr="00F74CBC">
        <w:rPr>
          <w:sz w:val="24"/>
          <w:szCs w:val="24"/>
        </w:rPr>
        <w:t xml:space="preserve">. </w:t>
      </w:r>
      <w:r>
        <w:rPr>
          <w:sz w:val="24"/>
          <w:szCs w:val="24"/>
        </w:rPr>
        <w:t xml:space="preserve"> </w:t>
      </w:r>
      <w:r w:rsidRPr="00F74CBC">
        <w:rPr>
          <w:sz w:val="24"/>
          <w:szCs w:val="24"/>
        </w:rPr>
        <w:t>While information gathered from Responsible Entities will not be considered for the assessment</w:t>
      </w:r>
      <w:r w:rsidR="00940BE1">
        <w:rPr>
          <w:sz w:val="24"/>
          <w:szCs w:val="24"/>
        </w:rPr>
        <w:t xml:space="preserve"> o</w:t>
      </w:r>
      <w:r w:rsidRPr="00F74CBC">
        <w:rPr>
          <w:sz w:val="24"/>
          <w:szCs w:val="24"/>
        </w:rPr>
        <w:t xml:space="preserve">f </w:t>
      </w:r>
      <w:r w:rsidR="00940BE1">
        <w:rPr>
          <w:sz w:val="24"/>
          <w:szCs w:val="24"/>
        </w:rPr>
        <w:t>j</w:t>
      </w:r>
      <w:r w:rsidRPr="00F74CBC">
        <w:rPr>
          <w:sz w:val="24"/>
          <w:szCs w:val="24"/>
        </w:rPr>
        <w:t>urisdictions, it will help inform observations about indust</w:t>
      </w:r>
      <w:r w:rsidR="00940BE1">
        <w:rPr>
          <w:sz w:val="24"/>
          <w:szCs w:val="24"/>
        </w:rPr>
        <w:t xml:space="preserve">ry practices on a global basis, including </w:t>
      </w:r>
      <w:r w:rsidRPr="00F74CBC">
        <w:rPr>
          <w:sz w:val="24"/>
          <w:szCs w:val="24"/>
        </w:rPr>
        <w:t>how implementation has furthered the desired o</w:t>
      </w:r>
      <w:r w:rsidR="00940BE1">
        <w:rPr>
          <w:sz w:val="24"/>
          <w:szCs w:val="24"/>
        </w:rPr>
        <w:t>utcomes of the Recommendations.</w:t>
      </w:r>
      <w:r w:rsidR="0033605F">
        <w:rPr>
          <w:sz w:val="24"/>
          <w:szCs w:val="24"/>
        </w:rPr>
        <w:t xml:space="preserve">  Responses to the survey—together with feedback from securities regulators</w:t>
      </w:r>
      <w:r w:rsidR="008968BE">
        <w:rPr>
          <w:sz w:val="24"/>
          <w:szCs w:val="24"/>
        </w:rPr>
        <w:t xml:space="preserve"> which will be gathered through a separate survey</w:t>
      </w:r>
      <w:r w:rsidR="0033605F">
        <w:rPr>
          <w:sz w:val="24"/>
          <w:szCs w:val="24"/>
        </w:rPr>
        <w:t xml:space="preserve">—will inform a report on the Thematic Review of the Recommendations.  </w:t>
      </w:r>
    </w:p>
    <w:p w14:paraId="0D3B1782" w14:textId="77777777" w:rsidR="00726070" w:rsidRDefault="00726070" w:rsidP="000158E8">
      <w:pPr>
        <w:pStyle w:val="BodyText"/>
        <w:rPr>
          <w:b/>
          <w:sz w:val="24"/>
          <w:szCs w:val="24"/>
          <w:lang w:eastAsia="fr-LU"/>
        </w:rPr>
      </w:pPr>
    </w:p>
    <w:p w14:paraId="2F018090" w14:textId="77777777" w:rsidR="00726070" w:rsidRPr="00726070" w:rsidRDefault="00726070" w:rsidP="000158E8">
      <w:pPr>
        <w:pStyle w:val="BodyText"/>
        <w:rPr>
          <w:sz w:val="24"/>
          <w:szCs w:val="24"/>
          <w:lang w:eastAsia="fr-LU"/>
        </w:rPr>
      </w:pPr>
      <w:r>
        <w:rPr>
          <w:sz w:val="24"/>
          <w:szCs w:val="24"/>
          <w:lang w:eastAsia="fr-LU"/>
        </w:rPr>
        <w:t xml:space="preserve">The survey on IOSCO’s Recommendations and Good Practices includes questions relating to the 10 Assessed Recommendations.  </w:t>
      </w:r>
      <w:r w:rsidR="00FC671E">
        <w:rPr>
          <w:sz w:val="24"/>
          <w:szCs w:val="24"/>
          <w:lang w:eastAsia="fr-LU"/>
        </w:rPr>
        <w:t xml:space="preserve">A </w:t>
      </w:r>
      <w:r>
        <w:rPr>
          <w:sz w:val="24"/>
          <w:szCs w:val="24"/>
          <w:lang w:eastAsia="fr-LU"/>
        </w:rPr>
        <w:t>Means of Implementation</w:t>
      </w:r>
      <w:r w:rsidR="00FC671E">
        <w:rPr>
          <w:sz w:val="24"/>
          <w:szCs w:val="24"/>
          <w:lang w:eastAsia="fr-LU"/>
        </w:rPr>
        <w:t xml:space="preserve"> </w:t>
      </w:r>
      <w:r w:rsidR="00F12173">
        <w:rPr>
          <w:sz w:val="24"/>
          <w:szCs w:val="24"/>
          <w:lang w:eastAsia="fr-LU"/>
        </w:rPr>
        <w:t>accompanies each Assessed Recommendation to provide context</w:t>
      </w:r>
      <w:r w:rsidR="00317CB3">
        <w:rPr>
          <w:sz w:val="24"/>
          <w:szCs w:val="24"/>
          <w:lang w:eastAsia="fr-LU"/>
        </w:rPr>
        <w:t xml:space="preserve"> and</w:t>
      </w:r>
      <w:r w:rsidR="00FC671E">
        <w:rPr>
          <w:sz w:val="24"/>
          <w:szCs w:val="24"/>
          <w:lang w:eastAsia="fr-LU"/>
        </w:rPr>
        <w:t xml:space="preserve"> guidance on how implementation may be achieved. </w:t>
      </w:r>
      <w:r w:rsidR="002D3295">
        <w:rPr>
          <w:sz w:val="24"/>
          <w:szCs w:val="24"/>
          <w:lang w:eastAsia="fr-LU"/>
        </w:rPr>
        <w:t>Additionally, r</w:t>
      </w:r>
      <w:r>
        <w:rPr>
          <w:sz w:val="24"/>
          <w:szCs w:val="24"/>
          <w:lang w:eastAsia="fr-LU"/>
        </w:rPr>
        <w:t xml:space="preserve">elevant excerpts from the Good Practices </w:t>
      </w:r>
      <w:r w:rsidR="002D3295">
        <w:rPr>
          <w:sz w:val="24"/>
          <w:szCs w:val="24"/>
          <w:lang w:eastAsia="fr-LU"/>
        </w:rPr>
        <w:t xml:space="preserve">are included after each Means of Implementation under the heading “Related Good Practices.” </w:t>
      </w:r>
      <w:r w:rsidR="00FC671E">
        <w:rPr>
          <w:sz w:val="24"/>
          <w:szCs w:val="24"/>
          <w:lang w:eastAsia="fr-LU"/>
        </w:rPr>
        <w:t xml:space="preserve"> </w:t>
      </w:r>
      <w:r>
        <w:rPr>
          <w:sz w:val="24"/>
          <w:szCs w:val="24"/>
          <w:lang w:eastAsia="fr-LU"/>
        </w:rPr>
        <w:t xml:space="preserve">Respondents are encouraged to review the Good Practices in their entirety for additional context.   </w:t>
      </w:r>
    </w:p>
    <w:p w14:paraId="67ADDFD7" w14:textId="77777777" w:rsidR="000158E8" w:rsidRDefault="000158E8" w:rsidP="000158E8">
      <w:pPr>
        <w:pStyle w:val="BodyText"/>
        <w:rPr>
          <w:sz w:val="24"/>
          <w:szCs w:val="24"/>
        </w:rPr>
      </w:pPr>
    </w:p>
    <w:p w14:paraId="1471188B" w14:textId="77777777" w:rsidR="000158E8" w:rsidRPr="00312460" w:rsidRDefault="00940BE1" w:rsidP="00312460">
      <w:pPr>
        <w:pStyle w:val="BodyText"/>
        <w:numPr>
          <w:ilvl w:val="0"/>
          <w:numId w:val="29"/>
        </w:numPr>
        <w:rPr>
          <w:b/>
          <w:sz w:val="24"/>
          <w:szCs w:val="24"/>
        </w:rPr>
      </w:pPr>
      <w:r w:rsidRPr="00312460">
        <w:rPr>
          <w:b/>
          <w:sz w:val="24"/>
          <w:szCs w:val="24"/>
        </w:rPr>
        <w:t xml:space="preserve">Joint IOSCO-FSB Analysis of OEF Liquidity during </w:t>
      </w:r>
      <w:r w:rsidR="003257F1" w:rsidRPr="00312460">
        <w:rPr>
          <w:b/>
          <w:sz w:val="24"/>
          <w:szCs w:val="24"/>
        </w:rPr>
        <w:t xml:space="preserve">the </w:t>
      </w:r>
      <w:r w:rsidR="005562F6" w:rsidRPr="00312460">
        <w:rPr>
          <w:b/>
          <w:sz w:val="24"/>
          <w:szCs w:val="24"/>
        </w:rPr>
        <w:t>Market Stresses</w:t>
      </w:r>
      <w:r w:rsidR="008A35D0" w:rsidRPr="00312460">
        <w:rPr>
          <w:b/>
          <w:sz w:val="24"/>
          <w:szCs w:val="24"/>
        </w:rPr>
        <w:t xml:space="preserve"> of 2020</w:t>
      </w:r>
    </w:p>
    <w:p w14:paraId="51C75361" w14:textId="77777777" w:rsidR="000158E8" w:rsidRDefault="000158E8" w:rsidP="000158E8">
      <w:pPr>
        <w:pStyle w:val="BodyText"/>
        <w:rPr>
          <w:sz w:val="24"/>
          <w:szCs w:val="24"/>
        </w:rPr>
      </w:pPr>
    </w:p>
    <w:p w14:paraId="66D683A2" w14:textId="77777777" w:rsidR="00BE6B56" w:rsidRPr="00EA4072" w:rsidRDefault="00940BE1" w:rsidP="00BE6B56">
      <w:pPr>
        <w:contextualSpacing/>
        <w:jc w:val="left"/>
        <w:rPr>
          <w:sz w:val="24"/>
          <w:szCs w:val="24"/>
          <w:lang w:val="en-US"/>
        </w:rPr>
      </w:pPr>
      <w:r>
        <w:rPr>
          <w:sz w:val="24"/>
          <w:szCs w:val="24"/>
          <w:lang w:val="en-US"/>
        </w:rPr>
        <w:t>IOSCO</w:t>
      </w:r>
      <w:r w:rsidR="00BE6B56" w:rsidRPr="00EA4072">
        <w:rPr>
          <w:sz w:val="24"/>
          <w:szCs w:val="24"/>
          <w:lang w:val="en-US"/>
        </w:rPr>
        <w:t xml:space="preserve"> and the </w:t>
      </w:r>
      <w:r>
        <w:rPr>
          <w:sz w:val="24"/>
          <w:szCs w:val="24"/>
          <w:lang w:val="en-US"/>
        </w:rPr>
        <w:t>FSB</w:t>
      </w:r>
      <w:r w:rsidR="00BE6B56" w:rsidRPr="00EA4072">
        <w:rPr>
          <w:sz w:val="24"/>
          <w:szCs w:val="24"/>
          <w:lang w:val="en-US"/>
        </w:rPr>
        <w:t xml:space="preserve"> are conducting a joint analysis of the availability, use and impact of liquidity risk management tools for </w:t>
      </w:r>
      <w:r>
        <w:rPr>
          <w:sz w:val="24"/>
          <w:szCs w:val="24"/>
          <w:lang w:val="en-US"/>
        </w:rPr>
        <w:t>OEFs.</w:t>
      </w:r>
      <w:r w:rsidR="00BE6B56" w:rsidRPr="00EA4072">
        <w:rPr>
          <w:sz w:val="24"/>
          <w:szCs w:val="24"/>
          <w:lang w:val="en-US"/>
        </w:rPr>
        <w:t xml:space="preserve">  The joint work is examining the OEFs that experienced redemption pressures during the COVID-19 induced market stresses of March and April 2020; the availability, use</w:t>
      </w:r>
      <w:r w:rsidR="002632B4">
        <w:rPr>
          <w:sz w:val="24"/>
          <w:szCs w:val="24"/>
          <w:lang w:val="en-US"/>
        </w:rPr>
        <w:t>,</w:t>
      </w:r>
      <w:r w:rsidR="00BE6B56" w:rsidRPr="00EA4072">
        <w:rPr>
          <w:sz w:val="24"/>
          <w:szCs w:val="24"/>
          <w:lang w:val="en-US"/>
        </w:rPr>
        <w:t xml:space="preserve"> and impact </w:t>
      </w:r>
      <w:r w:rsidR="00E573EF" w:rsidRPr="00EA4072">
        <w:rPr>
          <w:sz w:val="24"/>
          <w:szCs w:val="24"/>
          <w:lang w:val="en-US"/>
        </w:rPr>
        <w:t xml:space="preserve">of liquidity risk management tools </w:t>
      </w:r>
      <w:r w:rsidR="00BE6B56" w:rsidRPr="00EA4072">
        <w:rPr>
          <w:sz w:val="24"/>
          <w:szCs w:val="24"/>
          <w:lang w:val="en-US"/>
        </w:rPr>
        <w:t>on the broader market</w:t>
      </w:r>
      <w:r w:rsidR="002632B4">
        <w:rPr>
          <w:sz w:val="24"/>
          <w:szCs w:val="24"/>
          <w:lang w:val="en-US"/>
        </w:rPr>
        <w:t>;</w:t>
      </w:r>
      <w:r w:rsidR="00BE6B56" w:rsidRPr="00EA4072">
        <w:rPr>
          <w:sz w:val="24"/>
          <w:szCs w:val="24"/>
          <w:lang w:val="en-US"/>
        </w:rPr>
        <w:t xml:space="preserve"> and how these were linked to the liquidity of underlying assets.</w:t>
      </w:r>
      <w:r w:rsidR="00E60D4D">
        <w:rPr>
          <w:sz w:val="24"/>
          <w:szCs w:val="24"/>
          <w:lang w:val="en-US"/>
        </w:rPr>
        <w:t xml:space="preserve">    </w:t>
      </w:r>
    </w:p>
    <w:p w14:paraId="4E84BE0F" w14:textId="77777777" w:rsidR="00BE6B56" w:rsidRDefault="00BE6B56" w:rsidP="00BE6B56">
      <w:pPr>
        <w:contextualSpacing/>
        <w:jc w:val="left"/>
        <w:rPr>
          <w:sz w:val="24"/>
          <w:szCs w:val="24"/>
          <w:lang w:val="en-US"/>
        </w:rPr>
      </w:pPr>
    </w:p>
    <w:p w14:paraId="557C27FB" w14:textId="0CE31589" w:rsidR="00BE6B56" w:rsidRDefault="00BE6B56" w:rsidP="00BE6B56">
      <w:pPr>
        <w:contextualSpacing/>
        <w:jc w:val="left"/>
        <w:rPr>
          <w:sz w:val="24"/>
          <w:szCs w:val="24"/>
          <w:lang w:val="en-US"/>
        </w:rPr>
      </w:pPr>
      <w:r w:rsidRPr="00EA4072">
        <w:rPr>
          <w:sz w:val="24"/>
          <w:szCs w:val="24"/>
          <w:lang w:val="en-US"/>
        </w:rPr>
        <w:t xml:space="preserve">To inform the work, IOSCO and </w:t>
      </w:r>
      <w:r w:rsidR="0033605F">
        <w:rPr>
          <w:sz w:val="24"/>
          <w:szCs w:val="24"/>
          <w:lang w:val="en-US"/>
        </w:rPr>
        <w:t xml:space="preserve">the </w:t>
      </w:r>
      <w:r w:rsidRPr="00EA4072">
        <w:rPr>
          <w:sz w:val="24"/>
          <w:szCs w:val="24"/>
          <w:lang w:val="en-US"/>
        </w:rPr>
        <w:t xml:space="preserve">FSB are conducting outreach to industry, including through surveying market participants. This schedule of supplemental questions </w:t>
      </w:r>
      <w:r w:rsidR="00B67939">
        <w:rPr>
          <w:sz w:val="24"/>
          <w:szCs w:val="24"/>
          <w:lang w:val="en-US"/>
        </w:rPr>
        <w:t>(see</w:t>
      </w:r>
      <w:r w:rsidR="00B81C93">
        <w:rPr>
          <w:sz w:val="24"/>
          <w:szCs w:val="24"/>
          <w:lang w:val="en-US"/>
        </w:rPr>
        <w:t xml:space="preserve"> </w:t>
      </w:r>
      <w:hyperlink w:anchor="_III._Joint_IOSCO-FSB" w:history="1">
        <w:r w:rsidR="00B81C93" w:rsidRPr="00B67939">
          <w:rPr>
            <w:rStyle w:val="Hyperlink"/>
            <w:sz w:val="24"/>
            <w:szCs w:val="24"/>
            <w:lang w:val="en-US"/>
          </w:rPr>
          <w:t xml:space="preserve">Section III </w:t>
        </w:r>
        <w:r w:rsidR="00B81C93" w:rsidRPr="00B67939">
          <w:rPr>
            <w:rStyle w:val="Hyperlink"/>
            <w:i/>
            <w:iCs/>
            <w:sz w:val="24"/>
            <w:szCs w:val="24"/>
            <w:lang w:val="en-US"/>
          </w:rPr>
          <w:t>“Joint IOSCO-FSB Analysis of OEF Liquidity during the Market Stresses of 2020”</w:t>
        </w:r>
      </w:hyperlink>
      <w:r w:rsidR="00B81C93">
        <w:rPr>
          <w:sz w:val="24"/>
          <w:szCs w:val="24"/>
          <w:lang w:val="en-US"/>
        </w:rPr>
        <w:t xml:space="preserve">) </w:t>
      </w:r>
      <w:r w:rsidRPr="00EA4072">
        <w:rPr>
          <w:sz w:val="24"/>
          <w:szCs w:val="24"/>
          <w:lang w:val="en-US"/>
        </w:rPr>
        <w:t>is therefore designed to elicit targeted responses from Responsible Entities</w:t>
      </w:r>
      <w:r w:rsidR="005562F6">
        <w:rPr>
          <w:sz w:val="24"/>
          <w:szCs w:val="24"/>
          <w:lang w:val="en-US"/>
        </w:rPr>
        <w:t>—</w:t>
      </w:r>
      <w:r w:rsidRPr="00EA4072">
        <w:rPr>
          <w:sz w:val="24"/>
          <w:szCs w:val="24"/>
          <w:lang w:val="en-US"/>
        </w:rPr>
        <w:t>on a voluntar</w:t>
      </w:r>
      <w:r w:rsidR="005562F6">
        <w:rPr>
          <w:sz w:val="24"/>
          <w:szCs w:val="24"/>
          <w:lang w:val="en-US"/>
        </w:rPr>
        <w:t>y basis—</w:t>
      </w:r>
      <w:r w:rsidR="00DD4109">
        <w:rPr>
          <w:sz w:val="24"/>
          <w:szCs w:val="24"/>
          <w:lang w:val="en-US"/>
        </w:rPr>
        <w:t xml:space="preserve">with respect to </w:t>
      </w:r>
      <w:r w:rsidR="005562F6">
        <w:rPr>
          <w:sz w:val="24"/>
          <w:szCs w:val="24"/>
          <w:lang w:val="en-US"/>
        </w:rPr>
        <w:t>liquidity risk m</w:t>
      </w:r>
      <w:r w:rsidRPr="00EA4072">
        <w:rPr>
          <w:sz w:val="24"/>
          <w:szCs w:val="24"/>
          <w:lang w:val="en-US"/>
        </w:rPr>
        <w:t>anagement practices and experiences during the market turmoil</w:t>
      </w:r>
      <w:r w:rsidR="005562F6">
        <w:rPr>
          <w:sz w:val="24"/>
          <w:szCs w:val="24"/>
          <w:lang w:val="en-US"/>
        </w:rPr>
        <w:t>.</w:t>
      </w:r>
      <w:r w:rsidRPr="00EA4072">
        <w:rPr>
          <w:sz w:val="24"/>
          <w:szCs w:val="24"/>
          <w:vertAlign w:val="superscript"/>
          <w:lang w:val="en-US"/>
        </w:rPr>
        <w:footnoteReference w:id="2"/>
      </w:r>
      <w:r w:rsidRPr="00EA4072">
        <w:rPr>
          <w:sz w:val="24"/>
          <w:szCs w:val="24"/>
          <w:lang w:val="en-US"/>
        </w:rPr>
        <w:t xml:space="preserve"> </w:t>
      </w:r>
    </w:p>
    <w:p w14:paraId="17169C8E" w14:textId="77777777" w:rsidR="0033605F" w:rsidRPr="00EA4072" w:rsidRDefault="0033605F" w:rsidP="00BE6B56">
      <w:pPr>
        <w:contextualSpacing/>
        <w:jc w:val="left"/>
        <w:rPr>
          <w:sz w:val="24"/>
          <w:szCs w:val="24"/>
          <w:lang w:val="en-US"/>
        </w:rPr>
      </w:pPr>
    </w:p>
    <w:p w14:paraId="5980BB4B" w14:textId="77777777" w:rsidR="00BE6B56" w:rsidRPr="00EA4072" w:rsidRDefault="00DD4109" w:rsidP="00BE6B56">
      <w:pPr>
        <w:contextualSpacing/>
        <w:jc w:val="left"/>
        <w:rPr>
          <w:sz w:val="24"/>
          <w:szCs w:val="24"/>
          <w:lang w:val="en-US"/>
        </w:rPr>
      </w:pPr>
      <w:r>
        <w:rPr>
          <w:sz w:val="24"/>
          <w:szCs w:val="24"/>
          <w:lang w:val="en-US"/>
        </w:rPr>
        <w:t>Responses to the</w:t>
      </w:r>
      <w:r w:rsidR="00BE6B56" w:rsidRPr="00EA4072">
        <w:rPr>
          <w:sz w:val="24"/>
          <w:szCs w:val="24"/>
          <w:lang w:val="en-US"/>
        </w:rPr>
        <w:t xml:space="preserve"> questions will inform the development of a joint IOSCO and FSB report. </w:t>
      </w:r>
    </w:p>
    <w:p w14:paraId="3A9DFF91" w14:textId="77777777" w:rsidR="000158E8" w:rsidRDefault="000158E8" w:rsidP="0079696A">
      <w:pPr>
        <w:contextualSpacing/>
        <w:jc w:val="left"/>
        <w:rPr>
          <w:sz w:val="24"/>
          <w:szCs w:val="24"/>
          <w:lang w:val="en-US"/>
        </w:rPr>
      </w:pPr>
    </w:p>
    <w:p w14:paraId="5A6236EA" w14:textId="77777777" w:rsidR="00C83D30" w:rsidRDefault="00C83D30">
      <w:pPr>
        <w:spacing w:after="160" w:line="259" w:lineRule="auto"/>
        <w:jc w:val="left"/>
        <w:rPr>
          <w:sz w:val="24"/>
          <w:szCs w:val="24"/>
        </w:rPr>
      </w:pPr>
      <w:r>
        <w:rPr>
          <w:sz w:val="24"/>
          <w:szCs w:val="24"/>
        </w:rPr>
        <w:br w:type="page"/>
      </w:r>
    </w:p>
    <w:p w14:paraId="04E195AA" w14:textId="78207D96" w:rsidR="00330763" w:rsidRPr="00B67939" w:rsidRDefault="00F00AE1" w:rsidP="00B67939">
      <w:pPr>
        <w:pStyle w:val="Heading1"/>
        <w:rPr>
          <w:b/>
          <w:bCs/>
          <w:sz w:val="24"/>
          <w:szCs w:val="24"/>
          <w:u w:val="single"/>
        </w:rPr>
      </w:pPr>
      <w:bookmarkStart w:id="0" w:name="_II._IOSCO’s_Assessment"/>
      <w:bookmarkEnd w:id="0"/>
      <w:r>
        <w:rPr>
          <w:rFonts w:ascii="Times New Roman" w:hAnsi="Times New Roman" w:cs="Times New Roman"/>
          <w:b/>
          <w:bCs/>
          <w:color w:val="auto"/>
          <w:sz w:val="24"/>
          <w:szCs w:val="24"/>
          <w:u w:val="single"/>
        </w:rPr>
        <w:lastRenderedPageBreak/>
        <w:t xml:space="preserve">II. </w:t>
      </w:r>
      <w:r w:rsidR="00C95973" w:rsidRPr="00B67939">
        <w:rPr>
          <w:rFonts w:ascii="Times New Roman" w:hAnsi="Times New Roman" w:cs="Times New Roman"/>
          <w:b/>
          <w:bCs/>
          <w:color w:val="auto"/>
          <w:sz w:val="24"/>
          <w:szCs w:val="24"/>
          <w:u w:val="single"/>
        </w:rPr>
        <w:t>IOSCO’s Assessment of the 2018 Liquidity Risk Management Recommendations</w:t>
      </w:r>
    </w:p>
    <w:p w14:paraId="5D374863" w14:textId="77777777" w:rsidR="00330763" w:rsidRPr="00F74CBC" w:rsidRDefault="00330763" w:rsidP="00E5626B">
      <w:pPr>
        <w:contextualSpacing/>
        <w:jc w:val="left"/>
        <w:rPr>
          <w:b/>
          <w:sz w:val="24"/>
          <w:szCs w:val="24"/>
        </w:rPr>
      </w:pPr>
    </w:p>
    <w:p w14:paraId="2CE0EF8F" w14:textId="77777777" w:rsidR="00E5626B" w:rsidRPr="00191E6C" w:rsidRDefault="00E5626B" w:rsidP="00E5626B">
      <w:pPr>
        <w:contextualSpacing/>
        <w:jc w:val="left"/>
        <w:rPr>
          <w:b/>
          <w:sz w:val="24"/>
          <w:szCs w:val="24"/>
        </w:rPr>
      </w:pPr>
      <w:r w:rsidRPr="00191E6C">
        <w:rPr>
          <w:b/>
          <w:sz w:val="24"/>
          <w:szCs w:val="24"/>
        </w:rPr>
        <w:t xml:space="preserve">A. </w:t>
      </w:r>
      <w:r w:rsidR="007940F3">
        <w:rPr>
          <w:b/>
          <w:sz w:val="24"/>
          <w:szCs w:val="24"/>
        </w:rPr>
        <w:t xml:space="preserve">CIS </w:t>
      </w:r>
      <w:r w:rsidRPr="00191E6C">
        <w:rPr>
          <w:b/>
          <w:sz w:val="24"/>
          <w:szCs w:val="24"/>
        </w:rPr>
        <w:t>Design Phase: Recommendations 1-4 and 7:</w:t>
      </w:r>
    </w:p>
    <w:p w14:paraId="4C530283" w14:textId="77777777" w:rsidR="00E5626B" w:rsidRDefault="00E5626B" w:rsidP="008C510B">
      <w:pPr>
        <w:pStyle w:val="ListParagraph"/>
        <w:ind w:left="0"/>
        <w:contextualSpacing/>
        <w:jc w:val="left"/>
        <w:rPr>
          <w:b/>
          <w:sz w:val="24"/>
          <w:szCs w:val="24"/>
        </w:rPr>
      </w:pPr>
    </w:p>
    <w:p w14:paraId="279432F5" w14:textId="77777777" w:rsidR="003166E0" w:rsidRPr="00191E6C" w:rsidRDefault="003166E0" w:rsidP="008C510B">
      <w:pPr>
        <w:pStyle w:val="ListParagraph"/>
        <w:ind w:left="0"/>
        <w:contextualSpacing/>
        <w:jc w:val="left"/>
        <w:rPr>
          <w:b/>
          <w:bCs/>
          <w:i/>
          <w:iCs/>
          <w:sz w:val="24"/>
          <w:szCs w:val="24"/>
        </w:rPr>
      </w:pPr>
      <w:r w:rsidRPr="00191E6C">
        <w:rPr>
          <w:b/>
          <w:sz w:val="24"/>
          <w:szCs w:val="24"/>
        </w:rPr>
        <w:t xml:space="preserve">Recommendation 1: </w:t>
      </w:r>
      <w:r w:rsidRPr="00191E6C">
        <w:rPr>
          <w:b/>
          <w:bCs/>
          <w:i/>
          <w:iCs/>
          <w:sz w:val="24"/>
          <w:szCs w:val="24"/>
        </w:rPr>
        <w:t>The responsible entity should draw up an effective liquidity</w:t>
      </w:r>
      <w:r w:rsidR="00085BCD" w:rsidRPr="00191E6C">
        <w:rPr>
          <w:b/>
          <w:bCs/>
          <w:i/>
          <w:iCs/>
          <w:sz w:val="24"/>
          <w:szCs w:val="24"/>
        </w:rPr>
        <w:t xml:space="preserve"> </w:t>
      </w:r>
      <w:r w:rsidRPr="00191E6C">
        <w:rPr>
          <w:b/>
          <w:bCs/>
          <w:i/>
          <w:iCs/>
          <w:sz w:val="24"/>
          <w:szCs w:val="24"/>
        </w:rPr>
        <w:t>risk management process, compliant with local jurisdictional liquidity requirements.</w:t>
      </w:r>
    </w:p>
    <w:p w14:paraId="7B73B2E6" w14:textId="77777777" w:rsidR="00085BCD" w:rsidRPr="00191E6C" w:rsidRDefault="00085BCD" w:rsidP="008C510B">
      <w:pPr>
        <w:pStyle w:val="ListParagraph"/>
        <w:ind w:left="0"/>
        <w:contextualSpacing/>
        <w:jc w:val="left"/>
        <w:rPr>
          <w:sz w:val="24"/>
          <w:szCs w:val="24"/>
        </w:rPr>
      </w:pPr>
    </w:p>
    <w:tbl>
      <w:tblPr>
        <w:tblW w:w="9736"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736"/>
      </w:tblGrid>
      <w:tr w:rsidR="00D6587B" w:rsidRPr="00191E6C" w14:paraId="2AA3E00F" w14:textId="77777777" w:rsidTr="00085BCD">
        <w:tc>
          <w:tcPr>
            <w:tcW w:w="9736" w:type="dxa"/>
            <w:tcBorders>
              <w:top w:val="thinThickSmallGap" w:sz="24" w:space="0" w:color="auto"/>
              <w:bottom w:val="thinThickSmallGap" w:sz="24" w:space="0" w:color="auto"/>
            </w:tcBorders>
          </w:tcPr>
          <w:p w14:paraId="20A30FDA" w14:textId="77777777" w:rsidR="00085BCD" w:rsidRPr="00062BD1" w:rsidRDefault="00D6587B" w:rsidP="008C510B">
            <w:pPr>
              <w:pBdr>
                <w:left w:val="single" w:sz="18" w:space="0" w:color="44546A" w:themeColor="text2"/>
              </w:pBdr>
              <w:jc w:val="left"/>
              <w:rPr>
                <w:b/>
                <w:sz w:val="24"/>
                <w:szCs w:val="24"/>
              </w:rPr>
            </w:pPr>
            <w:r w:rsidRPr="00191E6C">
              <w:rPr>
                <w:b/>
                <w:sz w:val="24"/>
                <w:szCs w:val="24"/>
              </w:rPr>
              <w:t xml:space="preserve">Means of Implementation </w:t>
            </w:r>
          </w:p>
        </w:tc>
      </w:tr>
      <w:tr w:rsidR="00D6587B" w:rsidRPr="00191E6C" w14:paraId="33B7D7C7" w14:textId="77777777" w:rsidTr="00085BCD">
        <w:tc>
          <w:tcPr>
            <w:tcW w:w="9736" w:type="dxa"/>
            <w:tcBorders>
              <w:top w:val="thinThickSmallGap" w:sz="24" w:space="0" w:color="auto"/>
              <w:bottom w:val="thinThickSmallGap" w:sz="24" w:space="0" w:color="auto"/>
            </w:tcBorders>
          </w:tcPr>
          <w:p w14:paraId="6BD76C53" w14:textId="77777777" w:rsidR="00D6587B" w:rsidRPr="00191E6C" w:rsidRDefault="00D6587B" w:rsidP="008C510B">
            <w:pPr>
              <w:pStyle w:val="ListParagraph"/>
              <w:ind w:left="0"/>
              <w:jc w:val="left"/>
              <w:rPr>
                <w:sz w:val="24"/>
                <w:szCs w:val="24"/>
              </w:rPr>
            </w:pPr>
          </w:p>
          <w:p w14:paraId="426393EE" w14:textId="77777777" w:rsidR="00D6587B" w:rsidRPr="00191E6C" w:rsidRDefault="00D6587B" w:rsidP="008C510B">
            <w:pPr>
              <w:pStyle w:val="ListParagraph"/>
              <w:ind w:left="0"/>
              <w:jc w:val="left"/>
              <w:rPr>
                <w:sz w:val="24"/>
                <w:szCs w:val="24"/>
              </w:rPr>
            </w:pPr>
            <w:r w:rsidRPr="00191E6C">
              <w:rPr>
                <w:sz w:val="24"/>
                <w:szCs w:val="24"/>
              </w:rPr>
              <w:t xml:space="preserve">The liquidity risk management process, and its operation, is the fundamental basis of liquidity control within the CIS. The remainder of this section expands on some of the factors that must be </w:t>
            </w:r>
            <w:proofErr w:type="gramStart"/>
            <w:r w:rsidRPr="00191E6C">
              <w:rPr>
                <w:sz w:val="24"/>
                <w:szCs w:val="24"/>
              </w:rPr>
              <w:t>taken into account</w:t>
            </w:r>
            <w:proofErr w:type="gramEnd"/>
            <w:r w:rsidRPr="00191E6C">
              <w:rPr>
                <w:sz w:val="24"/>
                <w:szCs w:val="24"/>
              </w:rPr>
              <w:t xml:space="preserve"> as part of this process. The liquidity risk management process forms one part of the broader total risk management process. Risk management generally relies on strong and effective governance. </w:t>
            </w:r>
          </w:p>
          <w:p w14:paraId="012EDAF8" w14:textId="77777777" w:rsidR="00D6587B" w:rsidRPr="00191E6C" w:rsidRDefault="00D6587B" w:rsidP="008C510B">
            <w:pPr>
              <w:pStyle w:val="ListParagraph"/>
              <w:ind w:left="0"/>
              <w:jc w:val="left"/>
              <w:rPr>
                <w:sz w:val="24"/>
                <w:szCs w:val="24"/>
              </w:rPr>
            </w:pPr>
          </w:p>
          <w:p w14:paraId="7D9316D6" w14:textId="77777777" w:rsidR="00D6587B" w:rsidRPr="00191E6C" w:rsidRDefault="00D6587B" w:rsidP="008C510B">
            <w:pPr>
              <w:pStyle w:val="ListParagraph"/>
              <w:ind w:left="0"/>
              <w:jc w:val="left"/>
              <w:rPr>
                <w:sz w:val="24"/>
                <w:szCs w:val="24"/>
              </w:rPr>
            </w:pPr>
            <w:r w:rsidRPr="00191E6C">
              <w:rPr>
                <w:sz w:val="24"/>
                <w:szCs w:val="24"/>
              </w:rPr>
              <w:t xml:space="preserve">Some jurisdictions have an explicit definition of liquidity and set requirements on the “amount” of liquidity certain types of, or all, CIS must </w:t>
            </w:r>
            <w:proofErr w:type="gramStart"/>
            <w:r w:rsidRPr="00191E6C">
              <w:rPr>
                <w:sz w:val="24"/>
                <w:szCs w:val="24"/>
              </w:rPr>
              <w:t>have at all times</w:t>
            </w:r>
            <w:proofErr w:type="gramEnd"/>
            <w:r w:rsidRPr="00191E6C">
              <w:rPr>
                <w:sz w:val="24"/>
                <w:szCs w:val="24"/>
              </w:rPr>
              <w:t xml:space="preserve"> (for example, by a hard requirement on the percentage of the CIS that must be held in liquid instruments). </w:t>
            </w:r>
          </w:p>
          <w:p w14:paraId="0EDFF92C" w14:textId="77777777" w:rsidR="00D6587B" w:rsidRPr="00191E6C" w:rsidRDefault="00D6587B" w:rsidP="008C510B">
            <w:pPr>
              <w:pStyle w:val="ListParagraph"/>
              <w:ind w:left="0"/>
              <w:jc w:val="left"/>
              <w:rPr>
                <w:sz w:val="24"/>
                <w:szCs w:val="24"/>
              </w:rPr>
            </w:pPr>
          </w:p>
          <w:p w14:paraId="4166BB84" w14:textId="77777777" w:rsidR="00D6587B" w:rsidRPr="00191E6C" w:rsidRDefault="00D6587B" w:rsidP="008C510B">
            <w:pPr>
              <w:pStyle w:val="ListParagraph"/>
              <w:ind w:left="0"/>
              <w:jc w:val="left"/>
              <w:rPr>
                <w:sz w:val="24"/>
                <w:szCs w:val="24"/>
              </w:rPr>
            </w:pPr>
            <w:r w:rsidRPr="00191E6C">
              <w:rPr>
                <w:sz w:val="24"/>
                <w:szCs w:val="24"/>
              </w:rPr>
              <w:t>When considering creating a new CIS, the responsible entity must be able to (demonstrate that they can) comply with the relevant explicit or principles-based local liquidity requirements that will apply to the CIS.</w:t>
            </w:r>
            <w:r w:rsidRPr="00191E6C">
              <w:rPr>
                <w:rStyle w:val="FootnoteReference"/>
                <w:sz w:val="24"/>
                <w:szCs w:val="24"/>
              </w:rPr>
              <w:footnoteReference w:id="3"/>
            </w:r>
            <w:r w:rsidRPr="00191E6C">
              <w:rPr>
                <w:sz w:val="24"/>
                <w:szCs w:val="24"/>
              </w:rPr>
              <w:t xml:space="preserve">  </w:t>
            </w:r>
          </w:p>
          <w:p w14:paraId="1D348914" w14:textId="77777777" w:rsidR="00D6587B" w:rsidRPr="00191E6C" w:rsidRDefault="00D6587B" w:rsidP="008C510B">
            <w:pPr>
              <w:pStyle w:val="ListParagraph"/>
              <w:ind w:left="0"/>
              <w:jc w:val="left"/>
              <w:rPr>
                <w:sz w:val="24"/>
                <w:szCs w:val="24"/>
              </w:rPr>
            </w:pPr>
          </w:p>
          <w:p w14:paraId="037B7ABE" w14:textId="77777777" w:rsidR="00D6587B" w:rsidRPr="00191E6C" w:rsidRDefault="00D6587B" w:rsidP="008C510B">
            <w:pPr>
              <w:pStyle w:val="ListParagraph"/>
              <w:ind w:left="0"/>
              <w:jc w:val="left"/>
              <w:rPr>
                <w:sz w:val="24"/>
                <w:szCs w:val="24"/>
              </w:rPr>
            </w:pPr>
            <w:r w:rsidRPr="00191E6C">
              <w:rPr>
                <w:sz w:val="24"/>
                <w:szCs w:val="24"/>
              </w:rPr>
              <w:t xml:space="preserve">The liquidity risk management process, while proportionate, needs to be able to be effective in varied market conditions. Where the CIS is likely to be at a greater risk of liquidity problems, the responsible entity should construct (and perform) a more rigorous liquidity risk management process. Examples of CIS in this category include, but are not limited to, those with a high proportion of illiquid assets and/or a narrow investor base. </w:t>
            </w:r>
          </w:p>
          <w:p w14:paraId="33208086" w14:textId="77777777" w:rsidR="00D6587B" w:rsidRPr="00191E6C" w:rsidRDefault="00D6587B" w:rsidP="008C510B">
            <w:pPr>
              <w:pStyle w:val="ListParagraph"/>
              <w:ind w:left="0"/>
              <w:jc w:val="left"/>
              <w:rPr>
                <w:sz w:val="24"/>
                <w:szCs w:val="24"/>
              </w:rPr>
            </w:pPr>
          </w:p>
          <w:p w14:paraId="00EF62AF" w14:textId="77777777" w:rsidR="00D6587B" w:rsidRPr="00191E6C" w:rsidRDefault="00D6587B" w:rsidP="008C510B">
            <w:pPr>
              <w:pStyle w:val="ListParagraph"/>
              <w:ind w:left="0"/>
              <w:jc w:val="left"/>
              <w:rPr>
                <w:sz w:val="24"/>
                <w:szCs w:val="24"/>
              </w:rPr>
            </w:pPr>
            <w:r w:rsidRPr="00191E6C">
              <w:rPr>
                <w:sz w:val="24"/>
                <w:szCs w:val="24"/>
              </w:rPr>
              <w:t>The responsible entity should fully consider the liquidity of the types of instruments in which the CIS’s assets will be invested, at an appropriate level of granularity,</w:t>
            </w:r>
            <w:r w:rsidRPr="00191E6C">
              <w:rPr>
                <w:rStyle w:val="FootnoteReference"/>
                <w:sz w:val="24"/>
                <w:szCs w:val="24"/>
              </w:rPr>
              <w:footnoteReference w:id="4"/>
            </w:r>
            <w:r w:rsidRPr="00191E6C">
              <w:rPr>
                <w:sz w:val="24"/>
                <w:szCs w:val="24"/>
              </w:rPr>
              <w:t xml:space="preserve"> and should seek to ensure that, taking account of the CIS’s </w:t>
            </w:r>
            <w:proofErr w:type="gramStart"/>
            <w:r w:rsidRPr="00191E6C">
              <w:rPr>
                <w:sz w:val="24"/>
                <w:szCs w:val="24"/>
              </w:rPr>
              <w:t>portfolio as a whole, these</w:t>
            </w:r>
            <w:proofErr w:type="gramEnd"/>
            <w:r w:rsidRPr="00191E6C">
              <w:rPr>
                <w:sz w:val="24"/>
                <w:szCs w:val="24"/>
              </w:rPr>
              <w:t xml:space="preserve"> are consistent with the CIS’s ability to comply with its redemption obligations or other liabilities.</w:t>
            </w:r>
          </w:p>
          <w:p w14:paraId="7AA98A6B" w14:textId="77777777" w:rsidR="00D6587B" w:rsidRPr="00191E6C" w:rsidRDefault="00D6587B" w:rsidP="008C510B">
            <w:pPr>
              <w:pStyle w:val="ListParagraph"/>
              <w:ind w:left="0"/>
              <w:jc w:val="left"/>
              <w:rPr>
                <w:sz w:val="24"/>
                <w:szCs w:val="24"/>
              </w:rPr>
            </w:pPr>
          </w:p>
          <w:p w14:paraId="55302993" w14:textId="77777777" w:rsidR="00D6587B" w:rsidRPr="00191E6C" w:rsidRDefault="00D6587B" w:rsidP="008C510B">
            <w:pPr>
              <w:pStyle w:val="ListParagraph"/>
              <w:ind w:left="0"/>
              <w:jc w:val="left"/>
              <w:rPr>
                <w:sz w:val="24"/>
                <w:szCs w:val="24"/>
              </w:rPr>
            </w:pPr>
            <w:r w:rsidRPr="00191E6C">
              <w:rPr>
                <w:sz w:val="24"/>
                <w:szCs w:val="24"/>
              </w:rPr>
              <w:t>A responsible entity does not need to construct a new process for each new CIS if it already operates a CIS with similar characteristics. However, it must ensure the process remains appropriate and relevant and sufficiently bespoke for any other CIS it is used for.</w:t>
            </w:r>
          </w:p>
        </w:tc>
      </w:tr>
      <w:tr w:rsidR="00D6587B" w:rsidRPr="00191E6C" w14:paraId="0919C3F9" w14:textId="77777777" w:rsidTr="00085BCD">
        <w:tc>
          <w:tcPr>
            <w:tcW w:w="9736" w:type="dxa"/>
            <w:tcBorders>
              <w:top w:val="thinThickSmallGap" w:sz="24" w:space="0" w:color="auto"/>
              <w:bottom w:val="thinThickSmallGap" w:sz="24" w:space="0" w:color="auto"/>
            </w:tcBorders>
            <w:vAlign w:val="center"/>
          </w:tcPr>
          <w:p w14:paraId="2EDDABEF" w14:textId="77777777" w:rsidR="00085BCD" w:rsidRPr="00191E6C" w:rsidRDefault="00B762AF" w:rsidP="008C510B">
            <w:pPr>
              <w:pStyle w:val="ListParagraph"/>
              <w:ind w:left="0"/>
              <w:jc w:val="left"/>
              <w:rPr>
                <w:b/>
                <w:sz w:val="24"/>
                <w:szCs w:val="24"/>
              </w:rPr>
            </w:pPr>
            <w:r w:rsidRPr="00191E6C">
              <w:rPr>
                <w:b/>
                <w:sz w:val="24"/>
                <w:szCs w:val="24"/>
              </w:rPr>
              <w:t>Related Good Practices</w:t>
            </w:r>
          </w:p>
        </w:tc>
      </w:tr>
      <w:tr w:rsidR="00D6587B" w:rsidRPr="00191E6C" w14:paraId="37A4032E" w14:textId="77777777" w:rsidTr="00085BCD">
        <w:tc>
          <w:tcPr>
            <w:tcW w:w="9736" w:type="dxa"/>
            <w:tcBorders>
              <w:top w:val="thinThickSmallGap" w:sz="24" w:space="0" w:color="auto"/>
              <w:bottom w:val="thinThickSmallGap" w:sz="24" w:space="0" w:color="auto"/>
            </w:tcBorders>
            <w:vAlign w:val="center"/>
          </w:tcPr>
          <w:p w14:paraId="3C7FDA42" w14:textId="77777777" w:rsidR="00A10685" w:rsidRPr="00191E6C" w:rsidRDefault="00A10685" w:rsidP="008C510B">
            <w:pPr>
              <w:jc w:val="left"/>
              <w:rPr>
                <w:sz w:val="24"/>
                <w:szCs w:val="24"/>
              </w:rPr>
            </w:pPr>
          </w:p>
          <w:p w14:paraId="0FE4F5AA" w14:textId="77777777" w:rsidR="00B762AF" w:rsidRPr="00191E6C" w:rsidRDefault="00B762AF" w:rsidP="008C510B">
            <w:pPr>
              <w:jc w:val="left"/>
              <w:rPr>
                <w:sz w:val="24"/>
                <w:szCs w:val="24"/>
              </w:rPr>
            </w:pPr>
            <w:r w:rsidRPr="00191E6C">
              <w:rPr>
                <w:sz w:val="24"/>
                <w:szCs w:val="24"/>
              </w:rPr>
              <w:t>In constructing the portfolio and designing the redemption features, responsible entities could consider the following factors:</w:t>
            </w:r>
          </w:p>
          <w:p w14:paraId="5DB12C82" w14:textId="77777777" w:rsidR="00B762AF" w:rsidRPr="00191E6C" w:rsidRDefault="00B762AF" w:rsidP="008C510B">
            <w:pPr>
              <w:pStyle w:val="ListParagraph"/>
              <w:numPr>
                <w:ilvl w:val="0"/>
                <w:numId w:val="3"/>
              </w:numPr>
              <w:jc w:val="left"/>
              <w:rPr>
                <w:sz w:val="24"/>
                <w:szCs w:val="24"/>
              </w:rPr>
            </w:pPr>
            <w:r w:rsidRPr="00191E6C">
              <w:rPr>
                <w:sz w:val="24"/>
                <w:szCs w:val="24"/>
              </w:rPr>
              <w:t xml:space="preserve">The CIS’s investment strategy, asset class and expected liquidity of the underlying market in various market </w:t>
            </w:r>
            <w:proofErr w:type="gramStart"/>
            <w:r w:rsidRPr="00191E6C">
              <w:rPr>
                <w:sz w:val="24"/>
                <w:szCs w:val="24"/>
              </w:rPr>
              <w:t>conditions;</w:t>
            </w:r>
            <w:proofErr w:type="gramEnd"/>
          </w:p>
          <w:p w14:paraId="71056871" w14:textId="77777777" w:rsidR="00B762AF" w:rsidRPr="00191E6C" w:rsidRDefault="00B762AF" w:rsidP="008C510B">
            <w:pPr>
              <w:pStyle w:val="ListParagraph"/>
              <w:numPr>
                <w:ilvl w:val="0"/>
                <w:numId w:val="3"/>
              </w:numPr>
              <w:jc w:val="left"/>
              <w:rPr>
                <w:sz w:val="24"/>
                <w:szCs w:val="24"/>
              </w:rPr>
            </w:pPr>
            <w:r w:rsidRPr="00191E6C">
              <w:rPr>
                <w:sz w:val="24"/>
                <w:szCs w:val="24"/>
              </w:rPr>
              <w:t xml:space="preserve">The target investor base, investor profiles, concentration and expected redemption pattern, and distribution </w:t>
            </w:r>
            <w:proofErr w:type="gramStart"/>
            <w:r w:rsidRPr="00191E6C">
              <w:rPr>
                <w:sz w:val="24"/>
                <w:szCs w:val="24"/>
              </w:rPr>
              <w:t>channels;</w:t>
            </w:r>
            <w:proofErr w:type="gramEnd"/>
          </w:p>
          <w:p w14:paraId="7784A27F" w14:textId="77777777" w:rsidR="00C17B82" w:rsidRPr="00191E6C" w:rsidRDefault="00B762AF" w:rsidP="008C510B">
            <w:pPr>
              <w:pStyle w:val="ListParagraph"/>
              <w:numPr>
                <w:ilvl w:val="0"/>
                <w:numId w:val="3"/>
              </w:numPr>
              <w:jc w:val="left"/>
              <w:rPr>
                <w:sz w:val="24"/>
                <w:szCs w:val="24"/>
              </w:rPr>
            </w:pPr>
            <w:r w:rsidRPr="00191E6C">
              <w:rPr>
                <w:sz w:val="24"/>
                <w:szCs w:val="24"/>
              </w:rPr>
              <w:lastRenderedPageBreak/>
              <w:t>The potential size of the fund relative to the underlying market</w:t>
            </w:r>
          </w:p>
          <w:p w14:paraId="365ACE42" w14:textId="77777777" w:rsidR="00C17B82" w:rsidRPr="00191E6C" w:rsidRDefault="00B762AF" w:rsidP="004032C3">
            <w:pPr>
              <w:jc w:val="center"/>
              <w:rPr>
                <w:sz w:val="24"/>
                <w:szCs w:val="24"/>
              </w:rPr>
            </w:pPr>
            <w:r w:rsidRPr="00191E6C">
              <w:rPr>
                <w:sz w:val="24"/>
                <w:szCs w:val="24"/>
              </w:rPr>
              <w:t>***</w:t>
            </w:r>
            <w:r w:rsidR="00C17B82" w:rsidRPr="00191E6C">
              <w:rPr>
                <w:sz w:val="24"/>
                <w:szCs w:val="24"/>
              </w:rPr>
              <w:t>*</w:t>
            </w:r>
          </w:p>
          <w:p w14:paraId="54A79803" w14:textId="77777777" w:rsidR="00B762AF" w:rsidRPr="00191E6C" w:rsidRDefault="00B762AF" w:rsidP="008C510B">
            <w:pPr>
              <w:jc w:val="left"/>
              <w:rPr>
                <w:sz w:val="24"/>
                <w:szCs w:val="24"/>
              </w:rPr>
            </w:pPr>
            <w:r w:rsidRPr="00191E6C">
              <w:rPr>
                <w:sz w:val="24"/>
                <w:szCs w:val="24"/>
              </w:rPr>
              <w:t>Asset managers can then determine the appropriate structure, including:</w:t>
            </w:r>
          </w:p>
          <w:p w14:paraId="3C7F835B" w14:textId="77777777" w:rsidR="00B762AF" w:rsidRPr="00191E6C" w:rsidRDefault="00B762AF" w:rsidP="008C510B">
            <w:pPr>
              <w:pStyle w:val="ListParagraph"/>
              <w:numPr>
                <w:ilvl w:val="0"/>
                <w:numId w:val="4"/>
              </w:numPr>
              <w:jc w:val="left"/>
              <w:rPr>
                <w:sz w:val="24"/>
                <w:szCs w:val="24"/>
              </w:rPr>
            </w:pPr>
            <w:r w:rsidRPr="00191E6C">
              <w:rPr>
                <w:sz w:val="24"/>
                <w:szCs w:val="24"/>
              </w:rPr>
              <w:t>the type of vehicle (e.g., authorised/public fund vs private fund, open-ended vs closed ended</w:t>
            </w:r>
            <w:proofErr w:type="gramStart"/>
            <w:r w:rsidRPr="00191E6C">
              <w:rPr>
                <w:sz w:val="24"/>
                <w:szCs w:val="24"/>
              </w:rPr>
              <w:t>);</w:t>
            </w:r>
            <w:proofErr w:type="gramEnd"/>
          </w:p>
          <w:p w14:paraId="02DF12DA" w14:textId="77777777" w:rsidR="00B762AF" w:rsidRPr="00191E6C" w:rsidRDefault="00B762AF" w:rsidP="008C510B">
            <w:pPr>
              <w:pStyle w:val="ListParagraph"/>
              <w:numPr>
                <w:ilvl w:val="0"/>
                <w:numId w:val="4"/>
              </w:numPr>
              <w:jc w:val="left"/>
              <w:rPr>
                <w:sz w:val="24"/>
                <w:szCs w:val="24"/>
              </w:rPr>
            </w:pPr>
            <w:r w:rsidRPr="00191E6C">
              <w:rPr>
                <w:sz w:val="24"/>
                <w:szCs w:val="24"/>
              </w:rPr>
              <w:t>its redemption frequency (e.g., daily, weekly, monthly.</w:t>
            </w:r>
            <w:proofErr w:type="gramStart"/>
            <w:r w:rsidRPr="00191E6C">
              <w:rPr>
                <w:sz w:val="24"/>
                <w:szCs w:val="24"/>
              </w:rPr>
              <w:t>);</w:t>
            </w:r>
            <w:proofErr w:type="gramEnd"/>
          </w:p>
          <w:p w14:paraId="42E2F20A" w14:textId="77777777" w:rsidR="00B762AF" w:rsidRPr="00191E6C" w:rsidRDefault="00B762AF" w:rsidP="008C510B">
            <w:pPr>
              <w:pStyle w:val="ListParagraph"/>
              <w:numPr>
                <w:ilvl w:val="0"/>
                <w:numId w:val="4"/>
              </w:numPr>
              <w:jc w:val="left"/>
              <w:rPr>
                <w:sz w:val="24"/>
                <w:szCs w:val="24"/>
              </w:rPr>
            </w:pPr>
            <w:r w:rsidRPr="00191E6C">
              <w:rPr>
                <w:sz w:val="24"/>
                <w:szCs w:val="24"/>
              </w:rPr>
              <w:t>the relevant liquidity risk management processes (including, for example, defining relevant thresholds, classifying assets into liquidity buckets, having procedures to improve their knowledge of investors’ behaviours); and</w:t>
            </w:r>
          </w:p>
          <w:p w14:paraId="176C2FFF" w14:textId="77777777" w:rsidR="00C17B82" w:rsidRPr="00191E6C" w:rsidRDefault="00B762AF" w:rsidP="008C510B">
            <w:pPr>
              <w:pStyle w:val="ListParagraph"/>
              <w:numPr>
                <w:ilvl w:val="0"/>
                <w:numId w:val="4"/>
              </w:numPr>
              <w:jc w:val="left"/>
              <w:rPr>
                <w:sz w:val="24"/>
                <w:szCs w:val="24"/>
              </w:rPr>
            </w:pPr>
            <w:r w:rsidRPr="00191E6C">
              <w:rPr>
                <w:sz w:val="24"/>
                <w:szCs w:val="24"/>
              </w:rPr>
              <w:t>other features (e.g., defining a % of highly liquid assets, a limit on illiquid assets)</w:t>
            </w:r>
          </w:p>
          <w:p w14:paraId="2C7A0342" w14:textId="77777777" w:rsidR="00C17B82" w:rsidRPr="00191E6C" w:rsidRDefault="00B762AF" w:rsidP="004032C3">
            <w:pPr>
              <w:jc w:val="center"/>
              <w:rPr>
                <w:sz w:val="24"/>
                <w:szCs w:val="24"/>
              </w:rPr>
            </w:pPr>
            <w:r w:rsidRPr="00191E6C">
              <w:rPr>
                <w:sz w:val="24"/>
                <w:szCs w:val="24"/>
              </w:rPr>
              <w:t>***</w:t>
            </w:r>
            <w:r w:rsidR="00C17B82" w:rsidRPr="00191E6C">
              <w:rPr>
                <w:sz w:val="24"/>
                <w:szCs w:val="24"/>
              </w:rPr>
              <w:t>*</w:t>
            </w:r>
          </w:p>
          <w:p w14:paraId="5FDBC89A" w14:textId="77777777" w:rsidR="00C17B82" w:rsidRPr="00191E6C" w:rsidRDefault="00B762AF" w:rsidP="008C510B">
            <w:pPr>
              <w:jc w:val="left"/>
              <w:rPr>
                <w:sz w:val="24"/>
                <w:szCs w:val="24"/>
              </w:rPr>
            </w:pPr>
            <w:r w:rsidRPr="00191E6C">
              <w:rPr>
                <w:sz w:val="24"/>
                <w:szCs w:val="24"/>
              </w:rPr>
              <w:t xml:space="preserve">Continuously monitor their funds’ liquidity profiles and ensure that appropriate levels of liquidity are maintained in the funds, </w:t>
            </w:r>
            <w:proofErr w:type="gramStart"/>
            <w:r w:rsidRPr="00191E6C">
              <w:rPr>
                <w:sz w:val="24"/>
                <w:szCs w:val="24"/>
              </w:rPr>
              <w:t>taking into account</w:t>
            </w:r>
            <w:proofErr w:type="gramEnd"/>
            <w:r w:rsidRPr="00191E6C">
              <w:rPr>
                <w:sz w:val="24"/>
                <w:szCs w:val="24"/>
              </w:rPr>
              <w:t xml:space="preserve"> the liquidity available in the underlying asset market(s), redemption flows or other liabilities.</w:t>
            </w:r>
          </w:p>
          <w:p w14:paraId="0DAB9CAE" w14:textId="77777777" w:rsidR="00C17B82" w:rsidRPr="00191E6C" w:rsidRDefault="00A10685" w:rsidP="00330763">
            <w:pPr>
              <w:jc w:val="center"/>
              <w:rPr>
                <w:sz w:val="24"/>
                <w:szCs w:val="24"/>
              </w:rPr>
            </w:pPr>
            <w:r w:rsidRPr="00191E6C">
              <w:rPr>
                <w:sz w:val="24"/>
                <w:szCs w:val="24"/>
              </w:rPr>
              <w:t>***</w:t>
            </w:r>
            <w:r w:rsidR="00C17B82" w:rsidRPr="00191E6C">
              <w:rPr>
                <w:sz w:val="24"/>
                <w:szCs w:val="24"/>
              </w:rPr>
              <w:t>*</w:t>
            </w:r>
          </w:p>
          <w:p w14:paraId="0BA685CC" w14:textId="77777777" w:rsidR="00B762AF" w:rsidRPr="00191E6C" w:rsidRDefault="00A10685" w:rsidP="008C510B">
            <w:pPr>
              <w:jc w:val="left"/>
              <w:rPr>
                <w:sz w:val="24"/>
                <w:szCs w:val="24"/>
              </w:rPr>
            </w:pPr>
            <w:r w:rsidRPr="00191E6C">
              <w:rPr>
                <w:sz w:val="24"/>
                <w:szCs w:val="24"/>
              </w:rPr>
              <w:t>Ensure they have the ability and capacity to make any appropriate adjustments including, subject to national regulation, the activation of tools to restrict redemptions in exceptional cases (e.g., lock ups, notice period, swing pricing, redemption fees, redemption gates) that would need to be specified in the fund’s documentation.</w:t>
            </w:r>
          </w:p>
          <w:p w14:paraId="0E679AA2" w14:textId="77777777" w:rsidR="0048209B" w:rsidRPr="00191E6C" w:rsidRDefault="0048209B" w:rsidP="008C510B">
            <w:pPr>
              <w:jc w:val="left"/>
              <w:rPr>
                <w:sz w:val="24"/>
                <w:szCs w:val="24"/>
              </w:rPr>
            </w:pPr>
          </w:p>
        </w:tc>
      </w:tr>
      <w:tr w:rsidR="00D6587B" w:rsidRPr="00191E6C" w14:paraId="6393477A"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2A1ADCBF" w14:textId="77777777" w:rsidR="00085BCD" w:rsidRPr="00191E6C" w:rsidRDefault="00D6587B" w:rsidP="008C510B">
            <w:pPr>
              <w:jc w:val="left"/>
              <w:rPr>
                <w:b/>
                <w:sz w:val="24"/>
                <w:szCs w:val="24"/>
              </w:rPr>
            </w:pPr>
            <w:r w:rsidRPr="00191E6C">
              <w:rPr>
                <w:b/>
                <w:sz w:val="24"/>
                <w:szCs w:val="24"/>
              </w:rPr>
              <w:lastRenderedPageBreak/>
              <w:t>Survey Questions</w:t>
            </w:r>
          </w:p>
        </w:tc>
      </w:tr>
      <w:tr w:rsidR="00F009D0" w:rsidRPr="00191E6C" w14:paraId="335A3389"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242A0716" w14:textId="77777777" w:rsidR="00062BD1" w:rsidRDefault="00062BD1" w:rsidP="00062BD1">
            <w:pPr>
              <w:pStyle w:val="TableParagraph"/>
              <w:tabs>
                <w:tab w:val="left" w:pos="455"/>
              </w:tabs>
              <w:ind w:left="454" w:right="985"/>
            </w:pPr>
          </w:p>
          <w:p w14:paraId="7B5EA2D1" w14:textId="77777777" w:rsidR="00330763" w:rsidRPr="003D4EB8" w:rsidRDefault="00330763" w:rsidP="002E4590">
            <w:pPr>
              <w:pStyle w:val="TableParagraph"/>
              <w:numPr>
                <w:ilvl w:val="1"/>
                <w:numId w:val="16"/>
              </w:numPr>
              <w:tabs>
                <w:tab w:val="left" w:pos="455"/>
              </w:tabs>
              <w:ind w:right="985" w:hanging="454"/>
              <w:rPr>
                <w:sz w:val="24"/>
                <w:szCs w:val="24"/>
              </w:rPr>
            </w:pPr>
            <w:r w:rsidRPr="003D4EB8">
              <w:rPr>
                <w:sz w:val="24"/>
                <w:szCs w:val="24"/>
              </w:rPr>
              <w:t>Please describe (</w:t>
            </w:r>
            <w:proofErr w:type="spellStart"/>
            <w:r w:rsidRPr="003D4EB8">
              <w:rPr>
                <w:sz w:val="24"/>
                <w:szCs w:val="24"/>
              </w:rPr>
              <w:t>i</w:t>
            </w:r>
            <w:proofErr w:type="spellEnd"/>
            <w:r w:rsidRPr="003D4EB8">
              <w:rPr>
                <w:sz w:val="24"/>
                <w:szCs w:val="24"/>
              </w:rPr>
              <w:t>) your liquidity risk management process in general, and (ii) what systems capabilities are important to enabling you to implement and monitor the liquidity risk management process</w:t>
            </w:r>
            <w:r w:rsidRPr="003D4EB8">
              <w:rPr>
                <w:spacing w:val="-19"/>
                <w:sz w:val="24"/>
                <w:szCs w:val="24"/>
              </w:rPr>
              <w:t xml:space="preserve"> </w:t>
            </w:r>
            <w:r w:rsidRPr="003D4EB8">
              <w:rPr>
                <w:sz w:val="24"/>
                <w:szCs w:val="24"/>
              </w:rPr>
              <w:t>(e.g., can the responsible entity’s systems demonstrate that a percentage of assets are kept in liquid instruments and monitored over time, if required)?</w:t>
            </w:r>
          </w:p>
          <w:p w14:paraId="7899253B" w14:textId="77777777" w:rsidR="00330763" w:rsidRPr="003D4EB8" w:rsidRDefault="00330763" w:rsidP="00330763">
            <w:pPr>
              <w:pStyle w:val="TableParagraph"/>
              <w:spacing w:before="9"/>
              <w:ind w:left="0"/>
              <w:rPr>
                <w:sz w:val="24"/>
                <w:szCs w:val="24"/>
              </w:rPr>
            </w:pPr>
          </w:p>
          <w:p w14:paraId="26364BA3" w14:textId="77777777" w:rsidR="00330763" w:rsidRPr="003D4EB8" w:rsidRDefault="00330763" w:rsidP="002E4590">
            <w:pPr>
              <w:pStyle w:val="TableParagraph"/>
              <w:numPr>
                <w:ilvl w:val="1"/>
                <w:numId w:val="16"/>
              </w:numPr>
              <w:tabs>
                <w:tab w:val="left" w:pos="510"/>
              </w:tabs>
              <w:spacing w:before="1"/>
              <w:ind w:right="126" w:hanging="424"/>
              <w:rPr>
                <w:sz w:val="24"/>
                <w:szCs w:val="24"/>
              </w:rPr>
            </w:pPr>
            <w:r w:rsidRPr="003D4EB8">
              <w:rPr>
                <w:sz w:val="24"/>
                <w:szCs w:val="24"/>
              </w:rPr>
              <w:t>Please describe how the liquidity risk management process considers the specific characteristics of</w:t>
            </w:r>
            <w:r w:rsidRPr="003D4EB8">
              <w:rPr>
                <w:spacing w:val="-35"/>
                <w:sz w:val="24"/>
                <w:szCs w:val="24"/>
              </w:rPr>
              <w:t xml:space="preserve"> </w:t>
            </w:r>
            <w:r w:rsidRPr="003D4EB8">
              <w:rPr>
                <w:sz w:val="24"/>
                <w:szCs w:val="24"/>
              </w:rPr>
              <w:t xml:space="preserve">the CIS, including the investment strategy, the type of vehicle, target investor base, and type of investors, and the redemption frequency (e.g., </w:t>
            </w:r>
            <w:proofErr w:type="gramStart"/>
            <w:r w:rsidRPr="003D4EB8">
              <w:rPr>
                <w:sz w:val="24"/>
                <w:szCs w:val="24"/>
              </w:rPr>
              <w:t>daily</w:t>
            </w:r>
            <w:proofErr w:type="gramEnd"/>
            <w:r w:rsidRPr="003D4EB8">
              <w:rPr>
                <w:sz w:val="24"/>
                <w:szCs w:val="24"/>
              </w:rPr>
              <w:t xml:space="preserve"> or less</w:t>
            </w:r>
            <w:r w:rsidRPr="003D4EB8">
              <w:rPr>
                <w:spacing w:val="-5"/>
                <w:sz w:val="24"/>
                <w:szCs w:val="24"/>
              </w:rPr>
              <w:t xml:space="preserve"> </w:t>
            </w:r>
            <w:r w:rsidRPr="003D4EB8">
              <w:rPr>
                <w:sz w:val="24"/>
                <w:szCs w:val="24"/>
              </w:rPr>
              <w:t>frequently).</w:t>
            </w:r>
          </w:p>
          <w:p w14:paraId="0C0061CB" w14:textId="77777777" w:rsidR="00330763" w:rsidRPr="003D4EB8" w:rsidRDefault="00330763" w:rsidP="00330763">
            <w:pPr>
              <w:pStyle w:val="TableParagraph"/>
              <w:ind w:left="0"/>
              <w:rPr>
                <w:sz w:val="24"/>
                <w:szCs w:val="24"/>
              </w:rPr>
            </w:pPr>
          </w:p>
          <w:p w14:paraId="05B4575B" w14:textId="77777777" w:rsidR="00330763" w:rsidRPr="003D4EB8" w:rsidRDefault="00330763" w:rsidP="002E4590">
            <w:pPr>
              <w:pStyle w:val="TableParagraph"/>
              <w:numPr>
                <w:ilvl w:val="1"/>
                <w:numId w:val="16"/>
              </w:numPr>
              <w:tabs>
                <w:tab w:val="left" w:pos="455"/>
              </w:tabs>
              <w:ind w:right="131" w:hanging="454"/>
              <w:rPr>
                <w:sz w:val="24"/>
                <w:szCs w:val="24"/>
              </w:rPr>
            </w:pPr>
            <w:r w:rsidRPr="003D4EB8">
              <w:rPr>
                <w:sz w:val="24"/>
                <w:szCs w:val="24"/>
              </w:rPr>
              <w:t xml:space="preserve">Please describe at a high level any policies and procedures you may have for classifying the liquidity profile of a new CIS for each type of instrument or asset class, and the portfolio as a whole, </w:t>
            </w:r>
            <w:proofErr w:type="gramStart"/>
            <w:r w:rsidRPr="003D4EB8">
              <w:rPr>
                <w:sz w:val="24"/>
                <w:szCs w:val="24"/>
              </w:rPr>
              <w:t>taking into account</w:t>
            </w:r>
            <w:proofErr w:type="gramEnd"/>
            <w:r w:rsidRPr="003D4EB8">
              <w:rPr>
                <w:sz w:val="24"/>
                <w:szCs w:val="24"/>
              </w:rPr>
              <w:t xml:space="preserve"> the nature and expected redemption of</w:t>
            </w:r>
            <w:r w:rsidRPr="003D4EB8">
              <w:rPr>
                <w:spacing w:val="-3"/>
                <w:sz w:val="24"/>
                <w:szCs w:val="24"/>
              </w:rPr>
              <w:t xml:space="preserve"> </w:t>
            </w:r>
            <w:r w:rsidRPr="003D4EB8">
              <w:rPr>
                <w:sz w:val="24"/>
                <w:szCs w:val="24"/>
              </w:rPr>
              <w:t>investors.</w:t>
            </w:r>
          </w:p>
          <w:p w14:paraId="7287F0C8" w14:textId="77777777" w:rsidR="00330763" w:rsidRPr="003D4EB8" w:rsidRDefault="00330763" w:rsidP="00330763">
            <w:pPr>
              <w:pStyle w:val="ListParagraph"/>
              <w:rPr>
                <w:sz w:val="24"/>
                <w:szCs w:val="24"/>
              </w:rPr>
            </w:pPr>
          </w:p>
          <w:p w14:paraId="642D27BC" w14:textId="77777777" w:rsidR="00F009D0" w:rsidRPr="00330763" w:rsidRDefault="00330763" w:rsidP="002E4590">
            <w:pPr>
              <w:pStyle w:val="TableParagraph"/>
              <w:numPr>
                <w:ilvl w:val="1"/>
                <w:numId w:val="16"/>
              </w:numPr>
              <w:tabs>
                <w:tab w:val="left" w:pos="455"/>
              </w:tabs>
              <w:ind w:right="131" w:hanging="454"/>
            </w:pPr>
            <w:r w:rsidRPr="003D4EB8">
              <w:rPr>
                <w:sz w:val="24"/>
                <w:szCs w:val="24"/>
              </w:rPr>
              <w:t>Does the liquidity risk management process involve updates to management when illiquid asset</w:t>
            </w:r>
            <w:r w:rsidRPr="003D4EB8">
              <w:rPr>
                <w:spacing w:val="-34"/>
                <w:sz w:val="24"/>
                <w:szCs w:val="24"/>
              </w:rPr>
              <w:t xml:space="preserve"> </w:t>
            </w:r>
            <w:r w:rsidRPr="003D4EB8">
              <w:rPr>
                <w:sz w:val="24"/>
                <w:szCs w:val="24"/>
              </w:rPr>
              <w:t>limits are exceeded? If so, please describe the general substance and frequency of the</w:t>
            </w:r>
            <w:r w:rsidRPr="003D4EB8">
              <w:rPr>
                <w:spacing w:val="-6"/>
                <w:sz w:val="24"/>
                <w:szCs w:val="24"/>
              </w:rPr>
              <w:t xml:space="preserve"> </w:t>
            </w:r>
            <w:r w:rsidRPr="003D4EB8">
              <w:rPr>
                <w:sz w:val="24"/>
                <w:szCs w:val="24"/>
              </w:rPr>
              <w:t>updates.</w:t>
            </w:r>
          </w:p>
        </w:tc>
      </w:tr>
    </w:tbl>
    <w:p w14:paraId="2677D940" w14:textId="77777777" w:rsidR="00C83D30" w:rsidRPr="00191E6C" w:rsidRDefault="00C83D30" w:rsidP="008C510B">
      <w:pPr>
        <w:pStyle w:val="Default"/>
      </w:pPr>
    </w:p>
    <w:p w14:paraId="5ED634DB" w14:textId="77777777" w:rsidR="00C17B82" w:rsidRDefault="00B67E9F" w:rsidP="00575089">
      <w:pPr>
        <w:pStyle w:val="Default"/>
        <w:ind w:left="12"/>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5AB68FC5" w14:textId="77777777" w:rsidR="00C83D30" w:rsidRPr="00191E6C" w:rsidRDefault="00C83D30" w:rsidP="008C510B">
      <w:pPr>
        <w:pStyle w:val="Default"/>
      </w:pPr>
    </w:p>
    <w:p w14:paraId="28B66D15" w14:textId="77777777" w:rsidR="008F479A" w:rsidRPr="00191E6C" w:rsidRDefault="008F479A" w:rsidP="008C510B">
      <w:pPr>
        <w:suppressAutoHyphens/>
        <w:ind w:left="12" w:right="120"/>
        <w:contextualSpacing/>
        <w:jc w:val="left"/>
        <w:rPr>
          <w:b/>
          <w:bCs/>
          <w:i/>
          <w:iCs/>
          <w:sz w:val="24"/>
          <w:szCs w:val="24"/>
        </w:rPr>
      </w:pPr>
      <w:r w:rsidRPr="00191E6C">
        <w:rPr>
          <w:b/>
          <w:sz w:val="24"/>
          <w:szCs w:val="24"/>
        </w:rPr>
        <w:t xml:space="preserve">Recommendation 2: </w:t>
      </w:r>
      <w:r w:rsidRPr="00191E6C">
        <w:rPr>
          <w:b/>
          <w:bCs/>
          <w:i/>
          <w:iCs/>
          <w:sz w:val="24"/>
          <w:szCs w:val="24"/>
        </w:rPr>
        <w:t>The responsible entity should set appropriate liquidity thresholds which are proportionate to the redemption obligations and liabilities of the CIS</w:t>
      </w:r>
      <w:r w:rsidR="00E573EF">
        <w:rPr>
          <w:b/>
          <w:bCs/>
          <w:i/>
          <w:iCs/>
          <w:sz w:val="24"/>
          <w:szCs w:val="24"/>
        </w:rPr>
        <w:t>.</w:t>
      </w:r>
      <w:r w:rsidRPr="00191E6C">
        <w:rPr>
          <w:b/>
          <w:bCs/>
          <w:i/>
          <w:iCs/>
          <w:sz w:val="24"/>
          <w:szCs w:val="24"/>
        </w:rPr>
        <w:t xml:space="preserve"> </w:t>
      </w:r>
    </w:p>
    <w:p w14:paraId="79838369" w14:textId="77777777" w:rsidR="008F479A" w:rsidRPr="00191E6C" w:rsidRDefault="008F479A" w:rsidP="008C510B">
      <w:pPr>
        <w:suppressAutoHyphens/>
        <w:contextualSpacing/>
        <w:jc w:val="left"/>
        <w:rPr>
          <w:sz w:val="24"/>
          <w:szCs w:val="24"/>
        </w:rPr>
      </w:pPr>
    </w:p>
    <w:tbl>
      <w:tblPr>
        <w:tblW w:w="9736" w:type="dxa"/>
        <w:tblLook w:val="00A0" w:firstRow="1" w:lastRow="0" w:firstColumn="1" w:lastColumn="0" w:noHBand="0" w:noVBand="0"/>
      </w:tblPr>
      <w:tblGrid>
        <w:gridCol w:w="9736"/>
      </w:tblGrid>
      <w:tr w:rsidR="00C17B82" w:rsidRPr="00191E6C" w14:paraId="73F59FE3" w14:textId="77777777" w:rsidTr="00757BA5">
        <w:tc>
          <w:tcPr>
            <w:tcW w:w="9736" w:type="dxa"/>
            <w:tcBorders>
              <w:top w:val="thinThickSmallGap" w:sz="24" w:space="0" w:color="000000"/>
              <w:left w:val="thinThickSmallGap" w:sz="24" w:space="0" w:color="000000"/>
              <w:bottom w:val="thinThickSmallGap" w:sz="24" w:space="0" w:color="000000"/>
              <w:right w:val="thickThinSmallGap" w:sz="24" w:space="0" w:color="000000"/>
            </w:tcBorders>
          </w:tcPr>
          <w:p w14:paraId="4555499B" w14:textId="77777777" w:rsidR="00C17B82" w:rsidRPr="00191E6C" w:rsidRDefault="00C17B82" w:rsidP="008C510B">
            <w:pPr>
              <w:suppressAutoHyphens/>
              <w:jc w:val="left"/>
              <w:rPr>
                <w:sz w:val="24"/>
                <w:szCs w:val="24"/>
              </w:rPr>
            </w:pPr>
            <w:r w:rsidRPr="00191E6C">
              <w:rPr>
                <w:b/>
                <w:sz w:val="24"/>
                <w:szCs w:val="24"/>
              </w:rPr>
              <w:t>Means of Implementati</w:t>
            </w:r>
            <w:r w:rsidR="00085BCD" w:rsidRPr="00191E6C">
              <w:rPr>
                <w:b/>
                <w:sz w:val="24"/>
                <w:szCs w:val="24"/>
              </w:rPr>
              <w:t>on</w:t>
            </w:r>
          </w:p>
        </w:tc>
      </w:tr>
      <w:tr w:rsidR="008F479A" w:rsidRPr="00191E6C" w14:paraId="0AD89DDE" w14:textId="77777777" w:rsidTr="008B13DE">
        <w:tc>
          <w:tcPr>
            <w:tcW w:w="9736" w:type="dxa"/>
            <w:tcBorders>
              <w:top w:val="thinThickSmallGap" w:sz="24" w:space="0" w:color="000000"/>
              <w:left w:val="thinThickSmallGap" w:sz="24" w:space="0" w:color="000000"/>
              <w:bottom w:val="thinThickSmallGap" w:sz="24" w:space="0" w:color="000000"/>
              <w:right w:val="thickThinSmallGap" w:sz="24" w:space="0" w:color="000000"/>
            </w:tcBorders>
          </w:tcPr>
          <w:p w14:paraId="3103CCD7" w14:textId="77777777" w:rsidR="008F479A" w:rsidRPr="00191E6C" w:rsidRDefault="008F479A" w:rsidP="008C510B">
            <w:pPr>
              <w:suppressAutoHyphens/>
              <w:jc w:val="left"/>
              <w:rPr>
                <w:sz w:val="24"/>
                <w:szCs w:val="24"/>
              </w:rPr>
            </w:pPr>
            <w:r w:rsidRPr="00191E6C">
              <w:rPr>
                <w:sz w:val="24"/>
                <w:szCs w:val="24"/>
              </w:rPr>
              <w:lastRenderedPageBreak/>
              <w:t xml:space="preserve">The responsible entity should set appropriate internal definitions and thresholds for the CIS’s liquidity, which are in line with the principle of fair treatment of investors and the CIS’s investment strategy. The thresholds should act as a signal to the responsible entity to carry out more extensive in-depth, quantitative and/or qualitative liquidity analysis as part of the risk management process (with the intention that the responsible entity would then take appropriate remedial steps if the analysis revealed vulnerabilities). </w:t>
            </w:r>
          </w:p>
          <w:p w14:paraId="79D613DE" w14:textId="77777777" w:rsidR="008F479A" w:rsidRPr="00191E6C" w:rsidRDefault="008F479A" w:rsidP="008C510B">
            <w:pPr>
              <w:suppressAutoHyphens/>
              <w:jc w:val="left"/>
              <w:rPr>
                <w:sz w:val="24"/>
                <w:szCs w:val="24"/>
              </w:rPr>
            </w:pPr>
          </w:p>
          <w:p w14:paraId="24C51B98" w14:textId="77777777" w:rsidR="008F479A" w:rsidRPr="00191E6C" w:rsidRDefault="008F479A" w:rsidP="008C510B">
            <w:pPr>
              <w:suppressAutoHyphens/>
              <w:jc w:val="left"/>
              <w:rPr>
                <w:sz w:val="24"/>
                <w:szCs w:val="24"/>
              </w:rPr>
            </w:pPr>
            <w:r w:rsidRPr="00191E6C">
              <w:rPr>
                <w:sz w:val="24"/>
                <w:szCs w:val="24"/>
              </w:rPr>
              <w:t xml:space="preserve">For example, a daily dealing CIS would be expected to have stricter liquidity requirements than a CIS sold on the basis that investors would not be expected to redeem before a set period expired; or a CIS that invested predominantly in real estate but promised frequent redemption rights to its investors might consider it appropriate to hold a relatively large stock of more liquid assets (which could be related to real estate) as well, because of the expected length of time it would take to dispose of physical properties in order to meet redemption requests. </w:t>
            </w:r>
          </w:p>
          <w:p w14:paraId="38C05815" w14:textId="77777777" w:rsidR="008F479A" w:rsidRPr="00191E6C" w:rsidRDefault="008F479A" w:rsidP="008C510B">
            <w:pPr>
              <w:suppressAutoHyphens/>
              <w:jc w:val="left"/>
              <w:rPr>
                <w:sz w:val="24"/>
                <w:szCs w:val="24"/>
              </w:rPr>
            </w:pPr>
          </w:p>
          <w:p w14:paraId="45FFEA81" w14:textId="77777777" w:rsidR="008F479A" w:rsidRPr="00191E6C" w:rsidRDefault="008F479A" w:rsidP="008C510B">
            <w:pPr>
              <w:suppressAutoHyphens/>
              <w:jc w:val="left"/>
              <w:rPr>
                <w:sz w:val="24"/>
                <w:szCs w:val="24"/>
              </w:rPr>
            </w:pPr>
            <w:r w:rsidRPr="00191E6C">
              <w:rPr>
                <w:sz w:val="24"/>
                <w:szCs w:val="24"/>
              </w:rPr>
              <w:t>A responsible entity could place stricter internal thresholds on liquidity than its local regulatory requirements.</w:t>
            </w:r>
          </w:p>
          <w:p w14:paraId="05D43EA5" w14:textId="77777777" w:rsidR="008F479A" w:rsidRPr="00191E6C" w:rsidRDefault="008F479A" w:rsidP="008C510B">
            <w:pPr>
              <w:suppressAutoHyphens/>
              <w:jc w:val="left"/>
              <w:rPr>
                <w:sz w:val="24"/>
                <w:szCs w:val="24"/>
              </w:rPr>
            </w:pPr>
          </w:p>
          <w:p w14:paraId="3A73E302" w14:textId="77777777" w:rsidR="00B67E9F" w:rsidRPr="00191E6C" w:rsidRDefault="008F479A" w:rsidP="008C510B">
            <w:pPr>
              <w:suppressAutoHyphens/>
              <w:jc w:val="left"/>
              <w:rPr>
                <w:sz w:val="24"/>
                <w:szCs w:val="24"/>
              </w:rPr>
            </w:pPr>
            <w:r w:rsidRPr="00191E6C">
              <w:rPr>
                <w:sz w:val="24"/>
                <w:szCs w:val="24"/>
              </w:rPr>
              <w:t xml:space="preserve">It should be remembered that investor redemptions are not the only source of liquidity demand on a CIS (for example, margin calls from derivative counterparties). </w:t>
            </w:r>
          </w:p>
        </w:tc>
      </w:tr>
      <w:tr w:rsidR="00C17B82" w:rsidRPr="00191E6C" w14:paraId="6384F848" w14:textId="77777777" w:rsidTr="00757BA5">
        <w:tc>
          <w:tcPr>
            <w:tcW w:w="9736" w:type="dxa"/>
            <w:tcBorders>
              <w:top w:val="thinThickSmallGap" w:sz="24" w:space="0" w:color="000000"/>
              <w:left w:val="thinThickSmallGap" w:sz="24" w:space="0" w:color="000000"/>
              <w:bottom w:val="thinThickSmallGap" w:sz="24" w:space="0" w:color="000000"/>
              <w:right w:val="thickThinSmallGap" w:sz="24" w:space="0" w:color="000000"/>
            </w:tcBorders>
            <w:vAlign w:val="center"/>
          </w:tcPr>
          <w:p w14:paraId="332D14D5" w14:textId="77777777" w:rsidR="00085BCD" w:rsidRPr="00191E6C" w:rsidRDefault="00C17B82" w:rsidP="008C510B">
            <w:pPr>
              <w:suppressAutoHyphens/>
              <w:jc w:val="left"/>
              <w:rPr>
                <w:b/>
                <w:sz w:val="24"/>
                <w:szCs w:val="24"/>
              </w:rPr>
            </w:pPr>
            <w:r w:rsidRPr="00191E6C">
              <w:rPr>
                <w:b/>
                <w:sz w:val="24"/>
                <w:szCs w:val="24"/>
              </w:rPr>
              <w:t>Related Good Practices</w:t>
            </w:r>
          </w:p>
        </w:tc>
      </w:tr>
      <w:tr w:rsidR="00C17B82" w:rsidRPr="00191E6C" w14:paraId="3AE7C94B" w14:textId="77777777" w:rsidTr="00757BA5">
        <w:tc>
          <w:tcPr>
            <w:tcW w:w="9736" w:type="dxa"/>
            <w:tcBorders>
              <w:top w:val="thinThickSmallGap" w:sz="24" w:space="0" w:color="000000"/>
              <w:left w:val="thinThickSmallGap" w:sz="24" w:space="0" w:color="000000"/>
              <w:bottom w:val="thinThickSmallGap" w:sz="24" w:space="0" w:color="000000"/>
              <w:right w:val="thickThinSmallGap" w:sz="24" w:space="0" w:color="000000"/>
            </w:tcBorders>
            <w:vAlign w:val="center"/>
          </w:tcPr>
          <w:p w14:paraId="7F35D83D" w14:textId="77777777" w:rsidR="00CB5DAD" w:rsidRPr="00191E6C" w:rsidRDefault="00CB5DAD" w:rsidP="008C510B">
            <w:pPr>
              <w:jc w:val="left"/>
              <w:rPr>
                <w:sz w:val="24"/>
                <w:szCs w:val="24"/>
              </w:rPr>
            </w:pPr>
            <w:r w:rsidRPr="00191E6C">
              <w:rPr>
                <w:sz w:val="24"/>
                <w:szCs w:val="24"/>
              </w:rPr>
              <w:t>Liquidity buffers may not be appropriate for all circumstances. While liquidity buffers provide a level of cushion in the event of strong redemption requests, they also potentially divert cash from achieving the fund’s objective of a return on investment in line with its target investments…</w:t>
            </w:r>
          </w:p>
          <w:p w14:paraId="4FB5A68D" w14:textId="77777777" w:rsidR="00CB5DAD" w:rsidRPr="00191E6C" w:rsidRDefault="00CB5DAD" w:rsidP="008C510B">
            <w:pPr>
              <w:jc w:val="left"/>
              <w:rPr>
                <w:sz w:val="24"/>
                <w:szCs w:val="24"/>
              </w:rPr>
            </w:pPr>
          </w:p>
          <w:p w14:paraId="06C35BF3" w14:textId="77777777" w:rsidR="00C17B82" w:rsidRPr="00191E6C" w:rsidRDefault="00CB5DAD" w:rsidP="008C510B">
            <w:pPr>
              <w:jc w:val="left"/>
              <w:rPr>
                <w:sz w:val="24"/>
                <w:szCs w:val="24"/>
              </w:rPr>
            </w:pPr>
            <w:r w:rsidRPr="00191E6C">
              <w:rPr>
                <w:sz w:val="24"/>
                <w:szCs w:val="24"/>
              </w:rPr>
              <w:t>This is generally determined by the responsible entity and is difficult to standardise due to the variances in investment strategies as well as the changing nature of liquidity in various asset classes.</w:t>
            </w:r>
          </w:p>
          <w:p w14:paraId="0FAB1BE6" w14:textId="77777777" w:rsidR="00C17B82" w:rsidRPr="00191E6C" w:rsidRDefault="00C17B82" w:rsidP="004032C3">
            <w:pPr>
              <w:suppressAutoHyphens/>
              <w:jc w:val="center"/>
              <w:rPr>
                <w:sz w:val="24"/>
                <w:szCs w:val="24"/>
              </w:rPr>
            </w:pPr>
            <w:r w:rsidRPr="00191E6C">
              <w:rPr>
                <w:sz w:val="24"/>
                <w:szCs w:val="24"/>
              </w:rPr>
              <w:t>****</w:t>
            </w:r>
          </w:p>
          <w:p w14:paraId="3259F6E2" w14:textId="77777777" w:rsidR="00CB5DAD" w:rsidRPr="00191E6C" w:rsidRDefault="00CB5DAD" w:rsidP="008C510B">
            <w:pPr>
              <w:jc w:val="left"/>
              <w:rPr>
                <w:sz w:val="24"/>
                <w:szCs w:val="24"/>
              </w:rPr>
            </w:pPr>
            <w:r w:rsidRPr="00191E6C">
              <w:rPr>
                <w:sz w:val="24"/>
                <w:szCs w:val="24"/>
              </w:rPr>
              <w:t>Highly liquid investment strategies may allow for smaller cash holdings and daily redemption features…</w:t>
            </w:r>
          </w:p>
          <w:p w14:paraId="40611C03" w14:textId="77777777" w:rsidR="00CB5DAD" w:rsidRPr="00191E6C" w:rsidRDefault="00CB5DAD" w:rsidP="008C510B">
            <w:pPr>
              <w:jc w:val="left"/>
              <w:rPr>
                <w:sz w:val="24"/>
                <w:szCs w:val="24"/>
              </w:rPr>
            </w:pPr>
          </w:p>
          <w:p w14:paraId="687C65BF" w14:textId="77777777" w:rsidR="00C17B82" w:rsidRPr="00191E6C" w:rsidRDefault="00CB5DAD" w:rsidP="008C510B">
            <w:pPr>
              <w:suppressAutoHyphens/>
              <w:jc w:val="left"/>
              <w:rPr>
                <w:sz w:val="24"/>
                <w:szCs w:val="24"/>
              </w:rPr>
            </w:pPr>
            <w:r w:rsidRPr="00191E6C">
              <w:rPr>
                <w:sz w:val="24"/>
                <w:szCs w:val="24"/>
              </w:rPr>
              <w:t>Less liquid investment strategies or strategies that need to meet an elevated demand for margin calls, however, may need cash holdings or a minimum amount of highly liquid assets as part of the fund portfolio, potentially in addition to restrictions on the daily redemption feature.</w:t>
            </w:r>
          </w:p>
          <w:p w14:paraId="0758353E" w14:textId="77777777" w:rsidR="00CB5DAD" w:rsidRPr="00191E6C" w:rsidRDefault="00CB5DAD" w:rsidP="004032C3">
            <w:pPr>
              <w:suppressAutoHyphens/>
              <w:jc w:val="center"/>
              <w:rPr>
                <w:sz w:val="24"/>
                <w:szCs w:val="24"/>
              </w:rPr>
            </w:pPr>
            <w:r w:rsidRPr="00191E6C">
              <w:rPr>
                <w:sz w:val="24"/>
                <w:szCs w:val="24"/>
              </w:rPr>
              <w:t>****</w:t>
            </w:r>
          </w:p>
          <w:p w14:paraId="5DFF51BB" w14:textId="77777777" w:rsidR="00CB5DAD" w:rsidRPr="00191E6C" w:rsidRDefault="00CB5DAD" w:rsidP="008C510B">
            <w:pPr>
              <w:suppressAutoHyphens/>
              <w:jc w:val="left"/>
              <w:rPr>
                <w:sz w:val="24"/>
                <w:szCs w:val="24"/>
              </w:rPr>
            </w:pPr>
            <w:r w:rsidRPr="00191E6C">
              <w:rPr>
                <w:sz w:val="24"/>
                <w:szCs w:val="24"/>
              </w:rPr>
              <w:t xml:space="preserve">Continuously monitor their funds’ liquidity profiles and ensure that appropriate levels of liquidity are maintained in the funds, </w:t>
            </w:r>
            <w:proofErr w:type="gramStart"/>
            <w:r w:rsidRPr="00191E6C">
              <w:rPr>
                <w:sz w:val="24"/>
                <w:szCs w:val="24"/>
              </w:rPr>
              <w:t>taking into account</w:t>
            </w:r>
            <w:proofErr w:type="gramEnd"/>
            <w:r w:rsidRPr="00191E6C">
              <w:rPr>
                <w:sz w:val="24"/>
                <w:szCs w:val="24"/>
              </w:rPr>
              <w:t xml:space="preserve"> the liquidity available in the underlying asset market(s), redemption flows or other liabilities.  The relevant thresholds and targets are established to assist them in that process and </w:t>
            </w:r>
            <w:proofErr w:type="gramStart"/>
            <w:r w:rsidRPr="00191E6C">
              <w:rPr>
                <w:sz w:val="24"/>
                <w:szCs w:val="24"/>
              </w:rPr>
              <w:t>make adjustments</w:t>
            </w:r>
            <w:proofErr w:type="gramEnd"/>
            <w:r w:rsidRPr="00191E6C">
              <w:rPr>
                <w:sz w:val="24"/>
                <w:szCs w:val="24"/>
              </w:rPr>
              <w:t xml:space="preserve"> as appropriate.</w:t>
            </w:r>
          </w:p>
          <w:p w14:paraId="26EF5458" w14:textId="77777777" w:rsidR="00CB5DAD" w:rsidRPr="00191E6C" w:rsidRDefault="00CB5DAD" w:rsidP="004032C3">
            <w:pPr>
              <w:suppressAutoHyphens/>
              <w:jc w:val="center"/>
              <w:rPr>
                <w:sz w:val="24"/>
                <w:szCs w:val="24"/>
              </w:rPr>
            </w:pPr>
            <w:r w:rsidRPr="00191E6C">
              <w:rPr>
                <w:sz w:val="24"/>
                <w:szCs w:val="24"/>
              </w:rPr>
              <w:t>****</w:t>
            </w:r>
          </w:p>
          <w:p w14:paraId="46836C8A" w14:textId="77777777" w:rsidR="00CB5DAD" w:rsidRPr="00191E6C" w:rsidRDefault="00CB5DAD" w:rsidP="008C510B">
            <w:pPr>
              <w:suppressAutoHyphens/>
              <w:jc w:val="left"/>
              <w:rPr>
                <w:sz w:val="24"/>
                <w:szCs w:val="24"/>
              </w:rPr>
            </w:pPr>
            <w:r w:rsidRPr="00191E6C">
              <w:rPr>
                <w:sz w:val="24"/>
                <w:szCs w:val="24"/>
              </w:rPr>
              <w:t>High yield bond funds</w:t>
            </w:r>
            <w:proofErr w:type="gramStart"/>
            <w:r w:rsidRPr="00191E6C">
              <w:rPr>
                <w:sz w:val="24"/>
                <w:szCs w:val="24"/>
              </w:rPr>
              <w:t>, in particular, may</w:t>
            </w:r>
            <w:proofErr w:type="gramEnd"/>
            <w:r w:rsidRPr="00191E6C">
              <w:rPr>
                <w:sz w:val="24"/>
                <w:szCs w:val="24"/>
              </w:rPr>
              <w:t xml:space="preserve"> require additional mechanisms to manage liquidity. Some market participants have indicated having a policy of building liquidity buffers systematically in their high yield bond funds and favouring the most liquid instruments to gain the desired exposure (e.g., derivatives rather than cash markets or ETFs).</w:t>
            </w:r>
          </w:p>
        </w:tc>
      </w:tr>
      <w:tr w:rsidR="00C17B82" w:rsidRPr="00191E6C" w14:paraId="5ACA9E9D" w14:textId="77777777" w:rsidTr="00AA6872">
        <w:tc>
          <w:tcPr>
            <w:tcW w:w="9736" w:type="dxa"/>
            <w:tcBorders>
              <w:top w:val="thinThickSmallGap" w:sz="24" w:space="0" w:color="000000"/>
              <w:left w:val="thinThickSmallGap" w:sz="24" w:space="0" w:color="000000"/>
              <w:bottom w:val="thinThickSmallGap" w:sz="24" w:space="0" w:color="000000"/>
              <w:right w:val="thickThinSmallGap" w:sz="24" w:space="0" w:color="000000"/>
            </w:tcBorders>
            <w:shd w:val="clear" w:color="auto" w:fill="D9E2F3" w:themeFill="accent1" w:themeFillTint="33"/>
            <w:vAlign w:val="center"/>
          </w:tcPr>
          <w:p w14:paraId="69220FF2" w14:textId="77777777" w:rsidR="00085BCD" w:rsidRPr="00191E6C" w:rsidRDefault="00C17B82" w:rsidP="008C510B">
            <w:pPr>
              <w:suppressAutoHyphens/>
              <w:jc w:val="left"/>
              <w:rPr>
                <w:b/>
                <w:sz w:val="24"/>
                <w:szCs w:val="24"/>
              </w:rPr>
            </w:pPr>
            <w:r w:rsidRPr="00191E6C">
              <w:rPr>
                <w:b/>
                <w:sz w:val="24"/>
                <w:szCs w:val="24"/>
              </w:rPr>
              <w:t>Survey Questions</w:t>
            </w:r>
          </w:p>
        </w:tc>
      </w:tr>
      <w:tr w:rsidR="00AC1441" w:rsidRPr="002E4590" w14:paraId="77065FFD" w14:textId="77777777" w:rsidTr="00AA6872">
        <w:tc>
          <w:tcPr>
            <w:tcW w:w="9736" w:type="dxa"/>
            <w:tcBorders>
              <w:top w:val="thinThickSmallGap" w:sz="24" w:space="0" w:color="000000"/>
              <w:left w:val="thinThickSmallGap" w:sz="24" w:space="0" w:color="000000"/>
              <w:bottom w:val="thinThickSmallGap" w:sz="24" w:space="0" w:color="000000"/>
              <w:right w:val="thickThinSmallGap" w:sz="24" w:space="0" w:color="000000"/>
            </w:tcBorders>
            <w:shd w:val="clear" w:color="auto" w:fill="D9E2F3" w:themeFill="accent1" w:themeFillTint="33"/>
            <w:vAlign w:val="center"/>
          </w:tcPr>
          <w:p w14:paraId="2A33D5DD" w14:textId="77777777" w:rsidR="00E53BD9" w:rsidRDefault="00E53BD9" w:rsidP="00E53BD9">
            <w:pPr>
              <w:pStyle w:val="ListParagraph"/>
              <w:suppressAutoHyphens/>
              <w:ind w:left="360"/>
              <w:jc w:val="left"/>
            </w:pPr>
          </w:p>
          <w:p w14:paraId="21A0372F" w14:textId="77777777" w:rsidR="00AC1441" w:rsidRPr="003D4EB8" w:rsidRDefault="00AC1441" w:rsidP="00EA4072">
            <w:pPr>
              <w:pStyle w:val="ListParagraph"/>
              <w:numPr>
                <w:ilvl w:val="1"/>
                <w:numId w:val="15"/>
              </w:numPr>
              <w:suppressAutoHyphens/>
              <w:jc w:val="left"/>
              <w:rPr>
                <w:sz w:val="24"/>
                <w:szCs w:val="24"/>
              </w:rPr>
            </w:pPr>
            <w:r w:rsidRPr="003D4EB8">
              <w:rPr>
                <w:sz w:val="24"/>
                <w:szCs w:val="24"/>
              </w:rPr>
              <w:t>Please describe how the responsible entity assesses the liquidity of a CIS, whether qualitatively or quantitatively.</w:t>
            </w:r>
          </w:p>
          <w:p w14:paraId="1A71CCE2" w14:textId="77777777" w:rsidR="00AC1441" w:rsidRPr="003D4EB8" w:rsidRDefault="00AC1441" w:rsidP="00EA4072">
            <w:pPr>
              <w:widowControl w:val="0"/>
              <w:tabs>
                <w:tab w:val="left" w:pos="411"/>
              </w:tabs>
              <w:autoSpaceDE w:val="0"/>
              <w:autoSpaceDN w:val="0"/>
              <w:ind w:left="79" w:right="90"/>
              <w:jc w:val="left"/>
              <w:rPr>
                <w:sz w:val="24"/>
                <w:szCs w:val="24"/>
              </w:rPr>
            </w:pPr>
          </w:p>
          <w:p w14:paraId="1ACDC688" w14:textId="77777777" w:rsidR="00AC1441" w:rsidRPr="003D4EB8" w:rsidRDefault="00AC1441" w:rsidP="00EA4072">
            <w:pPr>
              <w:widowControl w:val="0"/>
              <w:numPr>
                <w:ilvl w:val="1"/>
                <w:numId w:val="17"/>
              </w:numPr>
              <w:tabs>
                <w:tab w:val="left" w:pos="390"/>
              </w:tabs>
              <w:autoSpaceDE w:val="0"/>
              <w:autoSpaceDN w:val="0"/>
              <w:ind w:left="390" w:right="90" w:hanging="390"/>
              <w:rPr>
                <w:sz w:val="24"/>
                <w:szCs w:val="24"/>
              </w:rPr>
            </w:pPr>
            <w:r w:rsidRPr="003D4EB8">
              <w:rPr>
                <w:sz w:val="24"/>
                <w:szCs w:val="24"/>
              </w:rPr>
              <w:lastRenderedPageBreak/>
              <w:t>Does the responsible entity use liquidity thresholds to carry out more extensive in-depth, quantitative and/or qualitative liquidity analysis that, in case of vulnerabilities, can trigger appropriate remedial steps? Please describe the governance process for setting any such thresholds and actions to be considered, such as additional analysis before taking remedial steps in the event of exceeding a threshold.</w:t>
            </w:r>
          </w:p>
          <w:p w14:paraId="63460D5F" w14:textId="77777777" w:rsidR="00AC1441" w:rsidRPr="003D4EB8" w:rsidRDefault="00AC1441" w:rsidP="00EA4072">
            <w:pPr>
              <w:spacing w:before="10"/>
              <w:ind w:left="390" w:hanging="390"/>
              <w:rPr>
                <w:sz w:val="24"/>
                <w:szCs w:val="24"/>
              </w:rPr>
            </w:pPr>
          </w:p>
          <w:p w14:paraId="117BD7AC" w14:textId="77777777" w:rsidR="00AC1441" w:rsidRPr="003D4EB8" w:rsidRDefault="00AC1441" w:rsidP="00EA4072">
            <w:pPr>
              <w:widowControl w:val="0"/>
              <w:numPr>
                <w:ilvl w:val="1"/>
                <w:numId w:val="17"/>
              </w:numPr>
              <w:tabs>
                <w:tab w:val="left" w:pos="411"/>
              </w:tabs>
              <w:autoSpaceDE w:val="0"/>
              <w:autoSpaceDN w:val="0"/>
              <w:ind w:left="390" w:right="366" w:hanging="390"/>
              <w:rPr>
                <w:sz w:val="24"/>
                <w:szCs w:val="24"/>
              </w:rPr>
            </w:pPr>
            <w:r w:rsidRPr="003D4EB8">
              <w:rPr>
                <w:sz w:val="24"/>
                <w:szCs w:val="24"/>
              </w:rPr>
              <w:t>Please briefly describe any liquidity requirements or mechanisms to manage liquidity that the responsible entity has in place for its CIS, or certain types of CIS it manages, that may be stricter than its regulatory requirements. If applicable, please include a discussion of mechanisms for continuous monitoring of fund liquidity profiles and associated</w:t>
            </w:r>
            <w:r w:rsidRPr="003D4EB8">
              <w:rPr>
                <w:spacing w:val="-12"/>
                <w:sz w:val="24"/>
                <w:szCs w:val="24"/>
              </w:rPr>
              <w:t xml:space="preserve"> </w:t>
            </w:r>
            <w:r w:rsidRPr="003D4EB8">
              <w:rPr>
                <w:sz w:val="24"/>
                <w:szCs w:val="24"/>
              </w:rPr>
              <w:t>thresholds/buffers.</w:t>
            </w:r>
          </w:p>
          <w:p w14:paraId="570D9303" w14:textId="77777777" w:rsidR="00AC1441" w:rsidRPr="003D4EB8" w:rsidRDefault="00AC1441" w:rsidP="00EA4072">
            <w:pPr>
              <w:spacing w:before="2"/>
              <w:ind w:left="390" w:hanging="390"/>
              <w:rPr>
                <w:sz w:val="24"/>
                <w:szCs w:val="24"/>
              </w:rPr>
            </w:pPr>
          </w:p>
          <w:p w14:paraId="3ECDB667" w14:textId="77777777" w:rsidR="00AC1441" w:rsidRPr="003D4EB8" w:rsidRDefault="00AC1441" w:rsidP="00EA4072">
            <w:pPr>
              <w:widowControl w:val="0"/>
              <w:numPr>
                <w:ilvl w:val="1"/>
                <w:numId w:val="17"/>
              </w:numPr>
              <w:tabs>
                <w:tab w:val="left" w:pos="411"/>
              </w:tabs>
              <w:autoSpaceDE w:val="0"/>
              <w:autoSpaceDN w:val="0"/>
              <w:spacing w:before="1"/>
              <w:ind w:left="390" w:right="644" w:hanging="390"/>
              <w:rPr>
                <w:sz w:val="24"/>
                <w:szCs w:val="24"/>
              </w:rPr>
            </w:pPr>
            <w:r w:rsidRPr="003D4EB8">
              <w:rPr>
                <w:sz w:val="24"/>
                <w:szCs w:val="24"/>
              </w:rPr>
              <w:t>Does the responsible entity have a process for estimating the redemption flows and other liquidity demands, considering the characteristics of the CIS (e.g., investor profile, margin</w:t>
            </w:r>
            <w:r w:rsidRPr="003D4EB8">
              <w:rPr>
                <w:spacing w:val="-16"/>
                <w:sz w:val="24"/>
                <w:szCs w:val="24"/>
              </w:rPr>
              <w:t xml:space="preserve"> </w:t>
            </w:r>
            <w:r w:rsidRPr="003D4EB8">
              <w:rPr>
                <w:sz w:val="24"/>
                <w:szCs w:val="24"/>
              </w:rPr>
              <w:t>calls)?</w:t>
            </w:r>
          </w:p>
          <w:p w14:paraId="74DB5EDD" w14:textId="77777777" w:rsidR="00AC1441" w:rsidRPr="003D4EB8" w:rsidRDefault="00AC1441" w:rsidP="00EA4072">
            <w:pPr>
              <w:spacing w:line="251" w:lineRule="exact"/>
              <w:ind w:firstLine="390"/>
              <w:jc w:val="left"/>
              <w:rPr>
                <w:sz w:val="24"/>
                <w:szCs w:val="24"/>
              </w:rPr>
            </w:pPr>
          </w:p>
          <w:p w14:paraId="1ED32F23" w14:textId="77777777" w:rsidR="00AC1441" w:rsidRDefault="00AC1441" w:rsidP="00AC1441">
            <w:pPr>
              <w:spacing w:line="251" w:lineRule="exact"/>
              <w:ind w:firstLine="390"/>
              <w:jc w:val="left"/>
              <w:rPr>
                <w:sz w:val="24"/>
                <w:szCs w:val="24"/>
              </w:rPr>
            </w:pPr>
            <w:r w:rsidRPr="003D4EB8">
              <w:rPr>
                <w:sz w:val="24"/>
                <w:szCs w:val="24"/>
              </w:rPr>
              <w:t>(</w:t>
            </w:r>
            <w:r w:rsidRPr="003D4EB8">
              <w:rPr>
                <w:b/>
                <w:i/>
                <w:sz w:val="24"/>
                <w:szCs w:val="24"/>
              </w:rPr>
              <w:t>Yes/No</w:t>
            </w:r>
            <w:r w:rsidRPr="003D4EB8">
              <w:rPr>
                <w:sz w:val="24"/>
                <w:szCs w:val="24"/>
              </w:rPr>
              <w:t>)</w:t>
            </w:r>
          </w:p>
          <w:p w14:paraId="26C40617" w14:textId="77777777" w:rsidR="003D4EB8" w:rsidRDefault="003D4EB8" w:rsidP="003D4EB8"/>
          <w:p w14:paraId="492A78EC" w14:textId="77777777" w:rsidR="003D4EB8" w:rsidRPr="003D4EB8" w:rsidRDefault="003D4EB8" w:rsidP="003D4EB8">
            <w:pPr>
              <w:ind w:left="390"/>
              <w:rPr>
                <w:sz w:val="24"/>
                <w:szCs w:val="24"/>
              </w:rPr>
            </w:pPr>
            <w:r w:rsidRPr="003D4EB8">
              <w:rPr>
                <w:sz w:val="24"/>
                <w:szCs w:val="24"/>
              </w:rPr>
              <w:t>If Yes, please briefly describe the process.</w:t>
            </w:r>
          </w:p>
          <w:p w14:paraId="7D6DC408" w14:textId="77777777" w:rsidR="003D4EB8" w:rsidRPr="00AC1441" w:rsidRDefault="003D4EB8" w:rsidP="00AC1441">
            <w:pPr>
              <w:spacing w:line="251" w:lineRule="exact"/>
              <w:ind w:firstLine="390"/>
              <w:jc w:val="left"/>
            </w:pPr>
          </w:p>
        </w:tc>
      </w:tr>
    </w:tbl>
    <w:p w14:paraId="4A9D5B21" w14:textId="77777777" w:rsidR="00B67E9F" w:rsidRPr="00191E6C" w:rsidRDefault="00B67E9F" w:rsidP="008C510B">
      <w:pPr>
        <w:suppressAutoHyphens/>
        <w:ind w:left="12"/>
        <w:jc w:val="left"/>
        <w:rPr>
          <w:rFonts w:eastAsia="Calibri"/>
          <w:color w:val="000000"/>
          <w:sz w:val="24"/>
          <w:szCs w:val="24"/>
          <w:lang w:eastAsia="en-US"/>
        </w:rPr>
      </w:pPr>
    </w:p>
    <w:p w14:paraId="11BDE253" w14:textId="77777777" w:rsidR="00B67E9F" w:rsidRPr="00191E6C" w:rsidRDefault="00B67E9F" w:rsidP="004032C3">
      <w:pPr>
        <w:pStyle w:val="Default"/>
        <w:ind w:left="12"/>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3CA03BC1" w14:textId="77777777" w:rsidR="00CB5DAD" w:rsidRPr="00191E6C" w:rsidRDefault="00CB5DAD" w:rsidP="008C510B">
      <w:pPr>
        <w:pStyle w:val="Default"/>
        <w:ind w:left="12"/>
      </w:pPr>
    </w:p>
    <w:p w14:paraId="6A213E64" w14:textId="77777777" w:rsidR="007273D7" w:rsidRPr="00191E6C" w:rsidRDefault="007273D7" w:rsidP="008C510B">
      <w:pPr>
        <w:pStyle w:val="ListParagraph"/>
        <w:ind w:left="12"/>
        <w:contextualSpacing/>
        <w:jc w:val="left"/>
        <w:rPr>
          <w:sz w:val="24"/>
          <w:szCs w:val="24"/>
        </w:rPr>
      </w:pPr>
      <w:bookmarkStart w:id="1" w:name="_Hlk38448969"/>
      <w:r w:rsidRPr="00191E6C">
        <w:rPr>
          <w:b/>
          <w:sz w:val="24"/>
          <w:szCs w:val="24"/>
        </w:rPr>
        <w:t xml:space="preserve">Recommendation 3: </w:t>
      </w:r>
      <w:r w:rsidRPr="00191E6C">
        <w:rPr>
          <w:b/>
          <w:i/>
          <w:sz w:val="24"/>
          <w:szCs w:val="24"/>
        </w:rPr>
        <w:t>The responsible entity should carefully determine a suitable dealing frequency for units in the CIS</w:t>
      </w:r>
      <w:r w:rsidRPr="00191E6C">
        <w:rPr>
          <w:i/>
          <w:sz w:val="24"/>
          <w:szCs w:val="24"/>
        </w:rPr>
        <w:t>.</w:t>
      </w:r>
      <w:r w:rsidRPr="00191E6C">
        <w:rPr>
          <w:sz w:val="24"/>
          <w:szCs w:val="24"/>
        </w:rPr>
        <w:t xml:space="preserve"> </w:t>
      </w:r>
    </w:p>
    <w:p w14:paraId="18637605" w14:textId="77777777" w:rsidR="007273D7" w:rsidRPr="00191E6C" w:rsidRDefault="007273D7" w:rsidP="008C510B">
      <w:pPr>
        <w:contextualSpacing/>
        <w:jc w:val="left"/>
        <w:rPr>
          <w:sz w:val="24"/>
          <w:szCs w:val="24"/>
        </w:rPr>
      </w:pPr>
    </w:p>
    <w:tbl>
      <w:tblPr>
        <w:tblW w:w="9736" w:type="dxa"/>
        <w:tblLook w:val="00A0" w:firstRow="1" w:lastRow="0" w:firstColumn="1" w:lastColumn="0" w:noHBand="0" w:noVBand="0"/>
      </w:tblPr>
      <w:tblGrid>
        <w:gridCol w:w="9736"/>
      </w:tblGrid>
      <w:tr w:rsidR="00F31FBD" w:rsidRPr="00191E6C" w14:paraId="0EDD5DEB" w14:textId="77777777" w:rsidTr="00AA6872">
        <w:tc>
          <w:tcPr>
            <w:tcW w:w="9736" w:type="dxa"/>
            <w:tcBorders>
              <w:top w:val="thinThickSmallGap" w:sz="24" w:space="0" w:color="000000"/>
              <w:left w:val="thinThickSmallGap" w:sz="24" w:space="0" w:color="000000"/>
              <w:bottom w:val="thinThickSmallGap" w:sz="24" w:space="0" w:color="000000"/>
              <w:right w:val="thickThinSmallGap" w:sz="24" w:space="0" w:color="000000"/>
            </w:tcBorders>
          </w:tcPr>
          <w:p w14:paraId="3AB362AD" w14:textId="77777777" w:rsidR="00F31FBD" w:rsidRPr="00191E6C" w:rsidRDefault="00085BCD" w:rsidP="008C510B">
            <w:pPr>
              <w:jc w:val="left"/>
              <w:rPr>
                <w:sz w:val="24"/>
                <w:szCs w:val="24"/>
              </w:rPr>
            </w:pPr>
            <w:r w:rsidRPr="00191E6C">
              <w:rPr>
                <w:b/>
                <w:sz w:val="24"/>
                <w:szCs w:val="24"/>
              </w:rPr>
              <w:t>Means of Implementation</w:t>
            </w:r>
          </w:p>
        </w:tc>
      </w:tr>
      <w:tr w:rsidR="007273D7" w:rsidRPr="00191E6C" w14:paraId="789BDC97" w14:textId="77777777" w:rsidTr="00AA6872">
        <w:tc>
          <w:tcPr>
            <w:tcW w:w="9736" w:type="dxa"/>
            <w:tcBorders>
              <w:top w:val="thinThickSmallGap" w:sz="24" w:space="0" w:color="000000"/>
              <w:left w:val="thinThickSmallGap" w:sz="24" w:space="0" w:color="000000"/>
              <w:bottom w:val="thinThickSmallGap" w:sz="24" w:space="0" w:color="000000"/>
              <w:right w:val="thickThinSmallGap" w:sz="24" w:space="0" w:color="000000"/>
            </w:tcBorders>
          </w:tcPr>
          <w:p w14:paraId="5D68B665" w14:textId="77777777" w:rsidR="00E53BD9" w:rsidRDefault="00E53BD9" w:rsidP="008C510B">
            <w:pPr>
              <w:jc w:val="left"/>
              <w:rPr>
                <w:sz w:val="24"/>
                <w:szCs w:val="24"/>
              </w:rPr>
            </w:pPr>
          </w:p>
          <w:p w14:paraId="152A191C" w14:textId="77777777" w:rsidR="007273D7" w:rsidRPr="00191E6C" w:rsidRDefault="007273D7" w:rsidP="008C510B">
            <w:pPr>
              <w:jc w:val="left"/>
              <w:rPr>
                <w:sz w:val="24"/>
                <w:szCs w:val="24"/>
              </w:rPr>
            </w:pPr>
            <w:r w:rsidRPr="00191E6C">
              <w:rPr>
                <w:sz w:val="24"/>
                <w:szCs w:val="24"/>
              </w:rPr>
              <w:t xml:space="preserve">Where there is not a specified local requirement, the responsible entity should ensure that they set a dealing frequency for units in the CIS which is realistic and appropriate for its investment objectives and approach, taking account of its liquidity risk management process, and allowing redemptions to be processed effectively. </w:t>
            </w:r>
          </w:p>
          <w:p w14:paraId="0B12078A" w14:textId="77777777" w:rsidR="007273D7" w:rsidRPr="00191E6C" w:rsidRDefault="007273D7" w:rsidP="008C510B">
            <w:pPr>
              <w:jc w:val="left"/>
              <w:rPr>
                <w:sz w:val="24"/>
                <w:szCs w:val="24"/>
              </w:rPr>
            </w:pPr>
          </w:p>
          <w:p w14:paraId="4DB7EDBB" w14:textId="77777777" w:rsidR="007273D7" w:rsidRPr="00191E6C" w:rsidRDefault="007273D7" w:rsidP="008C510B">
            <w:pPr>
              <w:jc w:val="left"/>
              <w:rPr>
                <w:sz w:val="24"/>
                <w:szCs w:val="24"/>
              </w:rPr>
            </w:pPr>
            <w:r w:rsidRPr="00191E6C">
              <w:rPr>
                <w:sz w:val="24"/>
                <w:szCs w:val="24"/>
              </w:rPr>
              <w:t xml:space="preserve">Deciding that a CIS should be open-ended and the terms on which it is open-ended (to the extent the applicable law and regulation allows such discretion) is a significant design decision to be made. Often responsible entities may be subject to market pressure to provide very frequent dealing options when designing open-ended CIS even when they wish to invest in assets which are, or are likely to become, less liquid. Responsible entities should give due consideration to the structure of the fund and the appropriateness of, for example, the dealing frequency having regard to the target investor base, the investment </w:t>
            </w:r>
            <w:proofErr w:type="gramStart"/>
            <w:r w:rsidRPr="00191E6C">
              <w:rPr>
                <w:sz w:val="24"/>
                <w:szCs w:val="24"/>
              </w:rPr>
              <w:t>strategy</w:t>
            </w:r>
            <w:proofErr w:type="gramEnd"/>
            <w:r w:rsidRPr="00191E6C">
              <w:rPr>
                <w:sz w:val="24"/>
                <w:szCs w:val="24"/>
              </w:rPr>
              <w:t xml:space="preserve"> and objectives and also the expected liquidity of the assets. The investment strategy and objectives should be designed to give strong assurance that redemptions can be met in both normal and reasonably foreseeable (</w:t>
            </w:r>
            <w:proofErr w:type="gramStart"/>
            <w:r w:rsidRPr="00191E6C">
              <w:rPr>
                <w:sz w:val="24"/>
                <w:szCs w:val="24"/>
              </w:rPr>
              <w:t>i.e.</w:t>
            </w:r>
            <w:proofErr w:type="gramEnd"/>
            <w:r w:rsidRPr="00191E6C">
              <w:rPr>
                <w:sz w:val="24"/>
                <w:szCs w:val="24"/>
              </w:rPr>
              <w:t xml:space="preserve"> extreme but plausible) stressed market conditions. </w:t>
            </w:r>
          </w:p>
          <w:p w14:paraId="24280C68" w14:textId="77777777" w:rsidR="007273D7" w:rsidRPr="00191E6C" w:rsidRDefault="007273D7" w:rsidP="008C510B">
            <w:pPr>
              <w:jc w:val="left"/>
              <w:rPr>
                <w:sz w:val="24"/>
                <w:szCs w:val="24"/>
              </w:rPr>
            </w:pPr>
          </w:p>
          <w:p w14:paraId="2F70B3B8" w14:textId="77777777" w:rsidR="007273D7" w:rsidRDefault="007273D7" w:rsidP="008C510B">
            <w:pPr>
              <w:jc w:val="left"/>
              <w:rPr>
                <w:sz w:val="24"/>
                <w:szCs w:val="24"/>
              </w:rPr>
            </w:pPr>
            <w:r w:rsidRPr="00191E6C">
              <w:rPr>
                <w:sz w:val="24"/>
                <w:szCs w:val="24"/>
              </w:rPr>
              <w:t>The ability to gain certain tax treatment for a CIS, or to access a wider market for distribution, should not lead responsible entities to set a more frequent dealing frequency for units in the CIS than is appropriate.</w:t>
            </w:r>
          </w:p>
          <w:p w14:paraId="11AB6DB1" w14:textId="77777777" w:rsidR="00E53BD9" w:rsidRPr="00191E6C" w:rsidRDefault="00E53BD9" w:rsidP="008C510B">
            <w:pPr>
              <w:jc w:val="left"/>
              <w:rPr>
                <w:sz w:val="24"/>
                <w:szCs w:val="24"/>
                <w:highlight w:val="yellow"/>
              </w:rPr>
            </w:pPr>
          </w:p>
        </w:tc>
      </w:tr>
      <w:tr w:rsidR="00F31FBD" w:rsidRPr="00191E6C" w14:paraId="264B25E0" w14:textId="77777777" w:rsidTr="00AA6872">
        <w:tc>
          <w:tcPr>
            <w:tcW w:w="9736" w:type="dxa"/>
            <w:tcBorders>
              <w:left w:val="thinThickSmallGap" w:sz="24" w:space="0" w:color="000000"/>
              <w:bottom w:val="thinThickSmallGap" w:sz="24" w:space="0" w:color="000000"/>
              <w:right w:val="thickThinSmallGap" w:sz="24" w:space="0" w:color="000000"/>
            </w:tcBorders>
            <w:vAlign w:val="center"/>
          </w:tcPr>
          <w:p w14:paraId="0E6A7D07" w14:textId="77777777" w:rsidR="00085BCD" w:rsidRPr="00191E6C" w:rsidRDefault="00F31FBD" w:rsidP="008C510B">
            <w:pPr>
              <w:jc w:val="left"/>
              <w:rPr>
                <w:b/>
                <w:iCs/>
                <w:sz w:val="24"/>
                <w:szCs w:val="24"/>
              </w:rPr>
            </w:pPr>
            <w:r w:rsidRPr="00191E6C">
              <w:rPr>
                <w:b/>
                <w:iCs/>
                <w:sz w:val="24"/>
                <w:szCs w:val="24"/>
              </w:rPr>
              <w:t>Related Good Practices</w:t>
            </w:r>
          </w:p>
        </w:tc>
      </w:tr>
      <w:tr w:rsidR="00F31FBD" w:rsidRPr="00191E6C" w14:paraId="16D77A6B" w14:textId="77777777" w:rsidTr="00AA6872">
        <w:tc>
          <w:tcPr>
            <w:tcW w:w="9736" w:type="dxa"/>
            <w:tcBorders>
              <w:top w:val="thinThickSmallGap" w:sz="24" w:space="0" w:color="000000"/>
              <w:left w:val="thinThickSmallGap" w:sz="24" w:space="0" w:color="000000"/>
              <w:bottom w:val="thinThickSmallGap" w:sz="24" w:space="0" w:color="000000"/>
              <w:right w:val="thickThinSmallGap" w:sz="24" w:space="0" w:color="000000"/>
            </w:tcBorders>
            <w:vAlign w:val="center"/>
          </w:tcPr>
          <w:p w14:paraId="2BF8BBEC" w14:textId="77777777" w:rsidR="00F31FBD" w:rsidRPr="00191E6C" w:rsidRDefault="00F31FBD" w:rsidP="008C510B">
            <w:pPr>
              <w:jc w:val="left"/>
              <w:rPr>
                <w:rFonts w:cstheme="minorHAnsi"/>
                <w:sz w:val="24"/>
                <w:szCs w:val="24"/>
              </w:rPr>
            </w:pPr>
            <w:r w:rsidRPr="00191E6C">
              <w:rPr>
                <w:rFonts w:cstheme="minorHAnsi"/>
                <w:sz w:val="24"/>
                <w:szCs w:val="24"/>
              </w:rPr>
              <w:lastRenderedPageBreak/>
              <w:t>Depending on the specific characteristics of a given fund and applicable laws and regulations, asset managers can then determine the appropriate structure, including its redemption frequency (e.g., daily, weekly, monthly)</w:t>
            </w:r>
          </w:p>
          <w:p w14:paraId="004E1365" w14:textId="77777777" w:rsidR="00F31FBD" w:rsidRPr="00191E6C" w:rsidRDefault="00F31FBD" w:rsidP="00062BD1">
            <w:pPr>
              <w:jc w:val="center"/>
              <w:rPr>
                <w:rFonts w:cstheme="minorHAnsi"/>
                <w:sz w:val="24"/>
                <w:szCs w:val="24"/>
              </w:rPr>
            </w:pPr>
            <w:r w:rsidRPr="00191E6C">
              <w:rPr>
                <w:rFonts w:cstheme="minorHAnsi"/>
                <w:sz w:val="24"/>
                <w:szCs w:val="24"/>
              </w:rPr>
              <w:t>****</w:t>
            </w:r>
          </w:p>
          <w:p w14:paraId="4E4AC82E" w14:textId="77777777" w:rsidR="00F31FBD" w:rsidRPr="00191E6C" w:rsidRDefault="00F31FBD" w:rsidP="008C510B">
            <w:pPr>
              <w:jc w:val="left"/>
              <w:rPr>
                <w:rFonts w:cstheme="minorHAnsi"/>
                <w:sz w:val="24"/>
                <w:szCs w:val="24"/>
              </w:rPr>
            </w:pPr>
            <w:r w:rsidRPr="00191E6C">
              <w:rPr>
                <w:rFonts w:cstheme="minorHAnsi"/>
                <w:sz w:val="24"/>
                <w:szCs w:val="24"/>
              </w:rPr>
              <w:t>Where the fund offers exposure to less liquid assets, such as small cap equities, or emerging markets, the asset manager may consider extending the dealing frequency (considering offering less frequent redemptions such as monthly)</w:t>
            </w:r>
          </w:p>
          <w:p w14:paraId="25EE7949" w14:textId="77777777" w:rsidR="00F31FBD" w:rsidRPr="00191E6C" w:rsidRDefault="00F31FBD" w:rsidP="004032C3">
            <w:pPr>
              <w:jc w:val="center"/>
              <w:rPr>
                <w:rFonts w:cstheme="minorHAnsi"/>
                <w:sz w:val="24"/>
                <w:szCs w:val="24"/>
              </w:rPr>
            </w:pPr>
            <w:r w:rsidRPr="00191E6C">
              <w:rPr>
                <w:rFonts w:cstheme="minorHAnsi"/>
                <w:sz w:val="24"/>
                <w:szCs w:val="24"/>
              </w:rPr>
              <w:t>****</w:t>
            </w:r>
          </w:p>
          <w:p w14:paraId="48AFAEF3" w14:textId="77777777" w:rsidR="00F31FBD" w:rsidRPr="00191E6C" w:rsidRDefault="00F31FBD" w:rsidP="008C510B">
            <w:pPr>
              <w:jc w:val="left"/>
              <w:rPr>
                <w:iCs/>
                <w:sz w:val="24"/>
                <w:szCs w:val="24"/>
              </w:rPr>
            </w:pPr>
            <w:r w:rsidRPr="00191E6C">
              <w:rPr>
                <w:rFonts w:cstheme="minorHAnsi"/>
                <w:sz w:val="24"/>
                <w:szCs w:val="24"/>
              </w:rPr>
              <w:t xml:space="preserve">One particular asset class where offering frequent redemptions can be a material challenge </w:t>
            </w:r>
            <w:proofErr w:type="gramStart"/>
            <w:r w:rsidRPr="00191E6C">
              <w:rPr>
                <w:rFonts w:cstheme="minorHAnsi"/>
                <w:sz w:val="24"/>
                <w:szCs w:val="24"/>
              </w:rPr>
              <w:t>in light of</w:t>
            </w:r>
            <w:proofErr w:type="gramEnd"/>
            <w:r w:rsidRPr="00191E6C">
              <w:rPr>
                <w:rFonts w:cstheme="minorHAnsi"/>
                <w:sz w:val="24"/>
                <w:szCs w:val="24"/>
              </w:rPr>
              <w:t xml:space="preserve"> the illiquid nature of the assets, is real estate funds.</w:t>
            </w:r>
          </w:p>
        </w:tc>
      </w:tr>
      <w:tr w:rsidR="00F31FBD" w:rsidRPr="00191E6C" w14:paraId="45A73BFE" w14:textId="77777777" w:rsidTr="00AA6872">
        <w:tc>
          <w:tcPr>
            <w:tcW w:w="9736" w:type="dxa"/>
            <w:tcBorders>
              <w:left w:val="thinThickSmallGap" w:sz="24" w:space="0" w:color="000000"/>
              <w:bottom w:val="thinThickSmallGap" w:sz="24" w:space="0" w:color="000000"/>
              <w:right w:val="thickThinSmallGap" w:sz="24" w:space="0" w:color="000000"/>
            </w:tcBorders>
            <w:shd w:val="clear" w:color="auto" w:fill="D9E2F3" w:themeFill="accent1" w:themeFillTint="33"/>
            <w:vAlign w:val="center"/>
          </w:tcPr>
          <w:p w14:paraId="6380220D" w14:textId="77777777" w:rsidR="00085BCD" w:rsidRPr="00191E6C" w:rsidRDefault="00F31FBD" w:rsidP="008C510B">
            <w:pPr>
              <w:jc w:val="left"/>
              <w:rPr>
                <w:b/>
                <w:iCs/>
                <w:sz w:val="24"/>
                <w:szCs w:val="24"/>
              </w:rPr>
            </w:pPr>
            <w:r w:rsidRPr="00191E6C">
              <w:rPr>
                <w:b/>
                <w:sz w:val="24"/>
                <w:szCs w:val="24"/>
              </w:rPr>
              <w:t xml:space="preserve">Survey Questions </w:t>
            </w:r>
          </w:p>
        </w:tc>
      </w:tr>
      <w:tr w:rsidR="00F31FBD" w:rsidRPr="00191E6C" w14:paraId="127983F3" w14:textId="77777777" w:rsidTr="00AA6872">
        <w:tc>
          <w:tcPr>
            <w:tcW w:w="9736" w:type="dxa"/>
            <w:tcBorders>
              <w:left w:val="thinThickSmallGap" w:sz="24" w:space="0" w:color="000000"/>
              <w:bottom w:val="thinThickSmallGap" w:sz="24" w:space="0" w:color="000000"/>
              <w:right w:val="thickThinSmallGap" w:sz="24" w:space="0" w:color="000000"/>
            </w:tcBorders>
            <w:shd w:val="clear" w:color="auto" w:fill="D9E2F3" w:themeFill="accent1" w:themeFillTint="33"/>
            <w:vAlign w:val="center"/>
          </w:tcPr>
          <w:p w14:paraId="3BB54EFF" w14:textId="77777777" w:rsidR="00062BD1" w:rsidRPr="003D4EB8" w:rsidRDefault="00062BD1" w:rsidP="00062BD1">
            <w:pPr>
              <w:pStyle w:val="TableParagraph"/>
              <w:spacing w:before="2"/>
              <w:ind w:left="0"/>
              <w:rPr>
                <w:i/>
                <w:sz w:val="24"/>
                <w:szCs w:val="24"/>
              </w:rPr>
            </w:pPr>
          </w:p>
          <w:p w14:paraId="35A470AB" w14:textId="77777777" w:rsidR="00062BD1" w:rsidRPr="003D4EB8" w:rsidRDefault="00062BD1" w:rsidP="00062BD1">
            <w:pPr>
              <w:pStyle w:val="TableParagraph"/>
              <w:numPr>
                <w:ilvl w:val="1"/>
                <w:numId w:val="18"/>
              </w:numPr>
              <w:tabs>
                <w:tab w:val="left" w:pos="426"/>
              </w:tabs>
              <w:ind w:left="390" w:right="253" w:hanging="360"/>
              <w:rPr>
                <w:sz w:val="24"/>
                <w:szCs w:val="24"/>
              </w:rPr>
            </w:pPr>
            <w:r w:rsidRPr="003D4EB8">
              <w:rPr>
                <w:sz w:val="24"/>
                <w:szCs w:val="24"/>
              </w:rPr>
              <w:t xml:space="preserve">Please discuss the considerations you </w:t>
            </w:r>
            <w:proofErr w:type="gramStart"/>
            <w:r w:rsidRPr="003D4EB8">
              <w:rPr>
                <w:sz w:val="24"/>
                <w:szCs w:val="24"/>
              </w:rPr>
              <w:t>take into account</w:t>
            </w:r>
            <w:proofErr w:type="gramEnd"/>
            <w:r w:rsidRPr="003D4EB8">
              <w:rPr>
                <w:sz w:val="24"/>
                <w:szCs w:val="24"/>
              </w:rPr>
              <w:t xml:space="preserve"> in deciding whether a fund should be open-ended (and the terms on which it would be</w:t>
            </w:r>
            <w:r w:rsidRPr="003D4EB8">
              <w:rPr>
                <w:spacing w:val="-10"/>
                <w:sz w:val="24"/>
                <w:szCs w:val="24"/>
              </w:rPr>
              <w:t xml:space="preserve"> </w:t>
            </w:r>
            <w:r w:rsidRPr="003D4EB8">
              <w:rPr>
                <w:sz w:val="24"/>
                <w:szCs w:val="24"/>
              </w:rPr>
              <w:t>so).</w:t>
            </w:r>
          </w:p>
          <w:p w14:paraId="00831668" w14:textId="77777777" w:rsidR="00062BD1" w:rsidRPr="003D4EB8" w:rsidRDefault="00062BD1" w:rsidP="00062BD1">
            <w:pPr>
              <w:pStyle w:val="TableParagraph"/>
              <w:tabs>
                <w:tab w:val="left" w:pos="426"/>
              </w:tabs>
              <w:ind w:left="390" w:right="253" w:hanging="360"/>
              <w:rPr>
                <w:sz w:val="24"/>
                <w:szCs w:val="24"/>
              </w:rPr>
            </w:pPr>
          </w:p>
          <w:p w14:paraId="3FFF55CB" w14:textId="77777777" w:rsidR="00F31FBD" w:rsidRPr="003D4EB8" w:rsidRDefault="00062BD1" w:rsidP="00211A45">
            <w:pPr>
              <w:pStyle w:val="TableParagraph"/>
              <w:numPr>
                <w:ilvl w:val="1"/>
                <w:numId w:val="18"/>
              </w:numPr>
              <w:tabs>
                <w:tab w:val="left" w:pos="426"/>
              </w:tabs>
              <w:ind w:left="390" w:right="253" w:hanging="360"/>
              <w:rPr>
                <w:sz w:val="24"/>
                <w:szCs w:val="24"/>
              </w:rPr>
            </w:pPr>
            <w:r w:rsidRPr="003D4EB8">
              <w:rPr>
                <w:sz w:val="24"/>
                <w:szCs w:val="24"/>
              </w:rPr>
              <w:t xml:space="preserve">Please discuss the considerations you </w:t>
            </w:r>
            <w:proofErr w:type="gramStart"/>
            <w:r w:rsidRPr="003D4EB8">
              <w:rPr>
                <w:sz w:val="24"/>
                <w:szCs w:val="24"/>
              </w:rPr>
              <w:t>take into account</w:t>
            </w:r>
            <w:proofErr w:type="gramEnd"/>
            <w:r w:rsidRPr="003D4EB8">
              <w:rPr>
                <w:sz w:val="24"/>
                <w:szCs w:val="24"/>
              </w:rPr>
              <w:t xml:space="preserve"> in deciding on an appropriate dealing frequency</w:t>
            </w:r>
            <w:r w:rsidRPr="003D4EB8">
              <w:rPr>
                <w:spacing w:val="-27"/>
                <w:sz w:val="24"/>
                <w:szCs w:val="24"/>
              </w:rPr>
              <w:t xml:space="preserve"> </w:t>
            </w:r>
            <w:r w:rsidRPr="003D4EB8">
              <w:rPr>
                <w:sz w:val="24"/>
                <w:szCs w:val="24"/>
              </w:rPr>
              <w:t xml:space="preserve">for an open-ended fund, notably for a fund that offers investors’ exposure to assets that are less liquid or likely to become less liquid under stress (e.g., real estate or high yield bonds). </w:t>
            </w:r>
            <w:proofErr w:type="gramStart"/>
            <w:r w:rsidRPr="003D4EB8">
              <w:rPr>
                <w:sz w:val="24"/>
                <w:szCs w:val="24"/>
              </w:rPr>
              <w:t>In particular, please</w:t>
            </w:r>
            <w:proofErr w:type="gramEnd"/>
            <w:r w:rsidRPr="003D4EB8">
              <w:rPr>
                <w:sz w:val="24"/>
                <w:szCs w:val="24"/>
              </w:rPr>
              <w:t xml:space="preserve"> discuss factors such as (</w:t>
            </w:r>
            <w:proofErr w:type="spellStart"/>
            <w:r w:rsidRPr="003D4EB8">
              <w:rPr>
                <w:sz w:val="24"/>
                <w:szCs w:val="24"/>
              </w:rPr>
              <w:t>i</w:t>
            </w:r>
            <w:proofErr w:type="spellEnd"/>
            <w:r w:rsidRPr="003D4EB8">
              <w:rPr>
                <w:sz w:val="24"/>
                <w:szCs w:val="24"/>
              </w:rPr>
              <w:t>) the dealing frequency having regard to the target investor base, (ii) the investment strategy and objectives, and (iii) the expected liquidity of the</w:t>
            </w:r>
            <w:r w:rsidRPr="003D4EB8">
              <w:rPr>
                <w:spacing w:val="-7"/>
                <w:sz w:val="24"/>
                <w:szCs w:val="24"/>
              </w:rPr>
              <w:t xml:space="preserve"> </w:t>
            </w:r>
            <w:r w:rsidRPr="003D4EB8">
              <w:rPr>
                <w:sz w:val="24"/>
                <w:szCs w:val="24"/>
              </w:rPr>
              <w:t>assets.</w:t>
            </w:r>
          </w:p>
          <w:p w14:paraId="418B2790" w14:textId="77777777" w:rsidR="00062BD1" w:rsidRPr="00062BD1" w:rsidRDefault="00062BD1" w:rsidP="00062BD1">
            <w:pPr>
              <w:pStyle w:val="TableParagraph"/>
              <w:tabs>
                <w:tab w:val="left" w:pos="426"/>
              </w:tabs>
              <w:ind w:left="0" w:right="253"/>
            </w:pPr>
          </w:p>
        </w:tc>
      </w:tr>
      <w:bookmarkEnd w:id="1"/>
    </w:tbl>
    <w:p w14:paraId="5AC7C370" w14:textId="77777777" w:rsidR="00062BD1" w:rsidRDefault="00062BD1" w:rsidP="004032C3">
      <w:pPr>
        <w:pStyle w:val="Default"/>
        <w:ind w:left="12"/>
        <w:jc w:val="center"/>
      </w:pPr>
    </w:p>
    <w:p w14:paraId="3CA18870" w14:textId="77777777" w:rsidR="0077518F" w:rsidRPr="00191E6C" w:rsidRDefault="0077518F" w:rsidP="004032C3">
      <w:pPr>
        <w:pStyle w:val="Default"/>
        <w:ind w:left="12"/>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1BFC07FB" w14:textId="77777777" w:rsidR="00B67E9F" w:rsidRPr="00191E6C" w:rsidRDefault="00B67E9F" w:rsidP="008C510B">
      <w:pPr>
        <w:pStyle w:val="ListParagraph"/>
        <w:ind w:left="360"/>
        <w:contextualSpacing/>
        <w:jc w:val="left"/>
        <w:rPr>
          <w:b/>
          <w:sz w:val="24"/>
          <w:szCs w:val="24"/>
        </w:rPr>
      </w:pPr>
    </w:p>
    <w:p w14:paraId="2ECAF31D" w14:textId="77777777" w:rsidR="008F479A" w:rsidRPr="00191E6C" w:rsidRDefault="008F479A" w:rsidP="008C510B">
      <w:pPr>
        <w:pStyle w:val="ListParagraph"/>
        <w:ind w:left="12" w:right="-164"/>
        <w:contextualSpacing/>
        <w:jc w:val="left"/>
        <w:rPr>
          <w:sz w:val="24"/>
          <w:szCs w:val="24"/>
        </w:rPr>
      </w:pPr>
      <w:r w:rsidRPr="00191E6C">
        <w:rPr>
          <w:b/>
          <w:sz w:val="24"/>
          <w:szCs w:val="24"/>
        </w:rPr>
        <w:t xml:space="preserve">Recommendation 4: </w:t>
      </w:r>
      <w:r w:rsidRPr="00191E6C">
        <w:rPr>
          <w:b/>
          <w:bCs/>
          <w:i/>
          <w:iCs/>
          <w:sz w:val="24"/>
          <w:szCs w:val="24"/>
        </w:rPr>
        <w:t>The responsible entity should ensure that the CIS’ dealing (subscription and redemption) arrangements are appropriate for its investment strategy and underlying assets throughout the entire product life cycle, starting at the product design phase</w:t>
      </w:r>
      <w:r w:rsidR="00B67E9F" w:rsidRPr="00191E6C">
        <w:rPr>
          <w:b/>
          <w:bCs/>
          <w:i/>
          <w:iCs/>
          <w:sz w:val="24"/>
          <w:szCs w:val="24"/>
        </w:rPr>
        <w:t>.</w:t>
      </w:r>
    </w:p>
    <w:p w14:paraId="3ADD6B97" w14:textId="77777777" w:rsidR="008F479A" w:rsidRPr="00191E6C" w:rsidRDefault="008F479A" w:rsidP="008C510B">
      <w:pPr>
        <w:contextualSpacing/>
        <w:jc w:val="left"/>
        <w:rPr>
          <w:color w:val="2E74B5" w:themeColor="accent5" w:themeShade="BF"/>
          <w:sz w:val="24"/>
          <w:szCs w:val="24"/>
        </w:rPr>
      </w:pPr>
    </w:p>
    <w:tbl>
      <w:tblPr>
        <w:tblW w:w="9736"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736"/>
      </w:tblGrid>
      <w:tr w:rsidR="00085BCD" w:rsidRPr="00191E6C" w14:paraId="3C589D5E" w14:textId="77777777" w:rsidTr="00757BA5">
        <w:tc>
          <w:tcPr>
            <w:tcW w:w="9736" w:type="dxa"/>
            <w:tcBorders>
              <w:top w:val="thinThickSmallGap" w:sz="24" w:space="0" w:color="auto"/>
              <w:bottom w:val="thinThickSmallGap" w:sz="24" w:space="0" w:color="auto"/>
            </w:tcBorders>
          </w:tcPr>
          <w:p w14:paraId="5B754157" w14:textId="77777777" w:rsidR="00085BCD" w:rsidRPr="00191E6C" w:rsidRDefault="00085BCD" w:rsidP="008C510B">
            <w:pPr>
              <w:jc w:val="left"/>
              <w:rPr>
                <w:color w:val="2E74B5" w:themeColor="accent5" w:themeShade="BF"/>
                <w:sz w:val="24"/>
                <w:szCs w:val="24"/>
              </w:rPr>
            </w:pPr>
            <w:r w:rsidRPr="00191E6C">
              <w:rPr>
                <w:b/>
                <w:sz w:val="24"/>
                <w:szCs w:val="24"/>
              </w:rPr>
              <w:t xml:space="preserve">Means of Implementation </w:t>
            </w:r>
          </w:p>
        </w:tc>
      </w:tr>
      <w:tr w:rsidR="008F479A" w:rsidRPr="00191E6C" w14:paraId="23865541" w14:textId="77777777" w:rsidTr="00101E84">
        <w:tc>
          <w:tcPr>
            <w:tcW w:w="9736" w:type="dxa"/>
            <w:tcBorders>
              <w:top w:val="thinThickSmallGap" w:sz="24" w:space="0" w:color="auto"/>
              <w:bottom w:val="thinThickSmallGap" w:sz="24" w:space="0" w:color="auto"/>
            </w:tcBorders>
          </w:tcPr>
          <w:p w14:paraId="2E99F52B" w14:textId="77777777" w:rsidR="00AF4FEA" w:rsidRPr="00191E6C" w:rsidRDefault="00AF4FEA" w:rsidP="008C510B">
            <w:pPr>
              <w:pStyle w:val="Default"/>
              <w:ind w:right="113"/>
              <w:rPr>
                <w:lang w:val="en-US"/>
              </w:rPr>
            </w:pPr>
          </w:p>
          <w:p w14:paraId="635F3A2D" w14:textId="77777777" w:rsidR="008F479A" w:rsidRPr="00191E6C" w:rsidRDefault="008F479A" w:rsidP="008C510B">
            <w:pPr>
              <w:pStyle w:val="Default"/>
              <w:ind w:right="116"/>
              <w:rPr>
                <w:lang w:val="en-US"/>
              </w:rPr>
            </w:pPr>
            <w:r w:rsidRPr="00191E6C">
              <w:rPr>
                <w:lang w:val="en-US"/>
              </w:rPr>
              <w:t xml:space="preserve">The initial design of a CIS presents an opportunity to put arrangements in place to underpin effective liquidity risk management. CIS should be designed to meet their redemption obligations. If those obligations cannot be met in a particular situation, then it must be managed in a prudent and orderly fashion which is in the best interest of investors. </w:t>
            </w:r>
          </w:p>
          <w:p w14:paraId="5747BC18" w14:textId="77777777" w:rsidR="008F479A" w:rsidRPr="00191E6C" w:rsidRDefault="008F479A" w:rsidP="008C510B">
            <w:pPr>
              <w:pStyle w:val="Default"/>
              <w:ind w:right="117"/>
              <w:rPr>
                <w:lang w:val="en-US"/>
              </w:rPr>
            </w:pPr>
            <w:r w:rsidRPr="00191E6C">
              <w:rPr>
                <w:lang w:val="en-US"/>
              </w:rPr>
              <w:t>As part of the initial design process for open-ended CIS, a documented assessment should be conducted of the liquidity risks likely to face the CIS, having regard to its proposed investment strategy, its target investors (as available to the responsible entity) and the assets and instruments it is intended to invest in. The assessment should set out why the relevant design features of the proposed CIS constitute an appropriate structure within which to manage liquidity risk in both normal and reasonably foreseeable stressed market conditions.</w:t>
            </w:r>
            <w:r w:rsidRPr="00191E6C">
              <w:rPr>
                <w:rStyle w:val="FootnoteReference"/>
                <w:lang w:val="en-US"/>
              </w:rPr>
              <w:footnoteReference w:id="5"/>
            </w:r>
            <w:r w:rsidRPr="00191E6C">
              <w:rPr>
                <w:position w:val="8"/>
                <w:vertAlign w:val="superscript"/>
                <w:lang w:val="en-US"/>
              </w:rPr>
              <w:t xml:space="preserve"> </w:t>
            </w:r>
            <w:r w:rsidRPr="00191E6C">
              <w:rPr>
                <w:lang w:val="en-US"/>
              </w:rPr>
              <w:t xml:space="preserve">This should include consideration as to the quality of information about the investor base which is made available by different distribution channels for the CIS. </w:t>
            </w:r>
          </w:p>
          <w:p w14:paraId="7607C633" w14:textId="77777777" w:rsidR="008F479A" w:rsidRPr="00191E6C" w:rsidRDefault="008F479A" w:rsidP="008C510B">
            <w:pPr>
              <w:pStyle w:val="Default"/>
              <w:ind w:right="117"/>
              <w:rPr>
                <w:lang w:val="en-US"/>
              </w:rPr>
            </w:pPr>
            <w:r w:rsidRPr="00191E6C">
              <w:rPr>
                <w:lang w:val="en-US"/>
              </w:rPr>
              <w:lastRenderedPageBreak/>
              <w:t xml:space="preserve">Given the importance of design decisions, the assessment should be subject to an internal approval process at an appropriate senior management and/or board level within the responsible entity where it can be reviewed and updated on an ongoing basis from both portfolio management and risk management perspectives. Such reviews should consider that the aim is to protect investors, maintain market integrity and thereby, </w:t>
            </w:r>
            <w:proofErr w:type="gramStart"/>
            <w:r w:rsidRPr="00191E6C">
              <w:rPr>
                <w:lang w:val="en-US"/>
              </w:rPr>
              <w:t>as a consequence</w:t>
            </w:r>
            <w:proofErr w:type="gramEnd"/>
            <w:r w:rsidRPr="00191E6C">
              <w:rPr>
                <w:lang w:val="en-US"/>
              </w:rPr>
              <w:t xml:space="preserve">, promote financial stability. </w:t>
            </w:r>
          </w:p>
          <w:p w14:paraId="234B786F" w14:textId="77777777" w:rsidR="00E53BD9" w:rsidRDefault="00E53BD9" w:rsidP="008C510B">
            <w:pPr>
              <w:pStyle w:val="Default"/>
              <w:ind w:right="903"/>
              <w:rPr>
                <w:b/>
                <w:bCs/>
                <w:i/>
                <w:iCs/>
                <w:lang w:val="en-US"/>
              </w:rPr>
            </w:pPr>
          </w:p>
          <w:p w14:paraId="2157EF00" w14:textId="77777777" w:rsidR="008F479A" w:rsidRPr="00191E6C" w:rsidRDefault="008F479A" w:rsidP="008C510B">
            <w:pPr>
              <w:pStyle w:val="Default"/>
              <w:ind w:right="903"/>
              <w:rPr>
                <w:lang w:val="en-US"/>
              </w:rPr>
            </w:pPr>
            <w:r w:rsidRPr="00191E6C">
              <w:rPr>
                <w:b/>
                <w:bCs/>
                <w:i/>
                <w:iCs/>
                <w:lang w:val="en-US"/>
              </w:rPr>
              <w:t xml:space="preserve">Liquidity Risk Management Practices – Liabilities </w:t>
            </w:r>
          </w:p>
          <w:p w14:paraId="4578A113" w14:textId="77777777" w:rsidR="008F479A" w:rsidRPr="00191E6C" w:rsidRDefault="008F479A" w:rsidP="008C510B">
            <w:pPr>
              <w:pStyle w:val="Default"/>
              <w:rPr>
                <w:lang w:val="en-US"/>
              </w:rPr>
            </w:pPr>
            <w:r w:rsidRPr="00191E6C">
              <w:rPr>
                <w:lang w:val="en-US"/>
              </w:rPr>
              <w:t xml:space="preserve">There should be due regard in the design process, based on market knowledge and other information reasonably available to the responsible entities, to the likely risk appetite of the investors a CIS is designed to target and in line with the underlying investment mandate. As such, responsible entities should seek to engage with constituent elements of the distribution chain to take reasonable steps to improve their understanding of the underlying type of investors and the </w:t>
            </w:r>
            <w:proofErr w:type="spellStart"/>
            <w:r w:rsidRPr="00191E6C">
              <w:rPr>
                <w:lang w:val="en-US"/>
              </w:rPr>
              <w:t>behavioural</w:t>
            </w:r>
            <w:proofErr w:type="spellEnd"/>
            <w:r w:rsidRPr="00191E6C">
              <w:rPr>
                <w:lang w:val="en-US"/>
              </w:rPr>
              <w:t xml:space="preserve"> characteristics associated with such relevant types of investors. </w:t>
            </w:r>
          </w:p>
          <w:p w14:paraId="3FC83A15" w14:textId="77777777" w:rsidR="008F479A" w:rsidRPr="00191E6C" w:rsidRDefault="008F479A" w:rsidP="008C510B">
            <w:pPr>
              <w:pStyle w:val="Default"/>
              <w:rPr>
                <w:lang w:val="en-US"/>
              </w:rPr>
            </w:pPr>
          </w:p>
          <w:p w14:paraId="7F690BD8" w14:textId="77777777" w:rsidR="008F479A" w:rsidRPr="00191E6C" w:rsidRDefault="008F479A" w:rsidP="008C510B">
            <w:pPr>
              <w:pStyle w:val="Default"/>
              <w:rPr>
                <w:lang w:val="en-US"/>
              </w:rPr>
            </w:pPr>
            <w:r w:rsidRPr="00191E6C">
              <w:rPr>
                <w:b/>
                <w:bCs/>
                <w:i/>
                <w:iCs/>
                <w:lang w:val="en-US"/>
              </w:rPr>
              <w:t xml:space="preserve">Liquidity Risk Management Practices – Assets </w:t>
            </w:r>
          </w:p>
          <w:p w14:paraId="7BF863F6" w14:textId="77777777" w:rsidR="008F479A" w:rsidRPr="00191E6C" w:rsidRDefault="008F479A" w:rsidP="008C510B">
            <w:pPr>
              <w:pStyle w:val="Default"/>
              <w:rPr>
                <w:lang w:val="en-US"/>
              </w:rPr>
            </w:pPr>
            <w:r w:rsidRPr="00191E6C">
              <w:rPr>
                <w:lang w:val="en-US"/>
              </w:rPr>
              <w:t xml:space="preserve">In carrying out the design phase process, there should be due regard to the current and historical liquidity of the assets and instruments to be invested in, and where applicable, to the impact of limits which could be set, including limits on illiquid assets, concentration of assets, individual counterparty risk, CIS size, trading, limits on time allowed to correct unintended limit breaches and any other limits which could be imposed. </w:t>
            </w:r>
          </w:p>
          <w:p w14:paraId="031FD65F" w14:textId="77777777" w:rsidR="009D4866" w:rsidRPr="00191E6C" w:rsidRDefault="009D4866" w:rsidP="008C510B">
            <w:pPr>
              <w:pStyle w:val="Default"/>
              <w:rPr>
                <w:lang w:val="en-US"/>
              </w:rPr>
            </w:pPr>
          </w:p>
          <w:p w14:paraId="776FB3AE" w14:textId="77777777" w:rsidR="008F479A" w:rsidRPr="00191E6C" w:rsidRDefault="008F479A" w:rsidP="008C510B">
            <w:pPr>
              <w:pStyle w:val="Default"/>
              <w:rPr>
                <w:lang w:val="en-US"/>
              </w:rPr>
            </w:pPr>
            <w:r w:rsidRPr="00191E6C">
              <w:rPr>
                <w:lang w:val="en-US"/>
              </w:rPr>
              <w:t xml:space="preserve">Depending on local law and regulation, responsible entities may also be required to consider the appropriateness of additional liquidity management tools during the design and </w:t>
            </w:r>
            <w:proofErr w:type="spellStart"/>
            <w:r w:rsidRPr="00191E6C">
              <w:rPr>
                <w:lang w:val="en-US"/>
              </w:rPr>
              <w:t>authorisation</w:t>
            </w:r>
            <w:proofErr w:type="spellEnd"/>
            <w:r w:rsidRPr="00191E6C">
              <w:rPr>
                <w:lang w:val="en-US"/>
              </w:rPr>
              <w:t xml:space="preserve"> process. This may, for example, be required by rules set out in regulatory frameworks or as part of an </w:t>
            </w:r>
            <w:proofErr w:type="spellStart"/>
            <w:r w:rsidRPr="00191E6C">
              <w:rPr>
                <w:lang w:val="en-US"/>
              </w:rPr>
              <w:t>authorisation</w:t>
            </w:r>
            <w:proofErr w:type="spellEnd"/>
            <w:r w:rsidRPr="00191E6C">
              <w:rPr>
                <w:lang w:val="en-US"/>
              </w:rPr>
              <w:t xml:space="preserve"> process which may consider the appropriateness of liquidity arrangements. </w:t>
            </w:r>
          </w:p>
          <w:p w14:paraId="134D0AC2" w14:textId="77777777" w:rsidR="009D4866" w:rsidRPr="00191E6C" w:rsidRDefault="009D4866" w:rsidP="008C510B">
            <w:pPr>
              <w:pStyle w:val="Default"/>
              <w:rPr>
                <w:b/>
                <w:bCs/>
                <w:i/>
                <w:iCs/>
                <w:lang w:val="en-US"/>
              </w:rPr>
            </w:pPr>
          </w:p>
          <w:p w14:paraId="0DA2784A" w14:textId="77777777" w:rsidR="008F479A" w:rsidRPr="00191E6C" w:rsidRDefault="008F479A" w:rsidP="008C510B">
            <w:pPr>
              <w:pStyle w:val="Default"/>
              <w:rPr>
                <w:lang w:val="en-US"/>
              </w:rPr>
            </w:pPr>
            <w:r w:rsidRPr="00191E6C">
              <w:rPr>
                <w:b/>
                <w:bCs/>
                <w:i/>
                <w:iCs/>
                <w:lang w:val="en-US"/>
              </w:rPr>
              <w:t xml:space="preserve">Liquidity Risk Redemption-constraining ‘Additional Liquidity Management Tools’ </w:t>
            </w:r>
          </w:p>
          <w:p w14:paraId="2CED711F" w14:textId="77777777" w:rsidR="008F479A" w:rsidRPr="00191E6C" w:rsidRDefault="008F479A" w:rsidP="008C510B">
            <w:pPr>
              <w:pStyle w:val="Default"/>
              <w:rPr>
                <w:lang w:val="en-US"/>
              </w:rPr>
            </w:pPr>
            <w:r w:rsidRPr="00191E6C">
              <w:rPr>
                <w:lang w:val="en-US"/>
              </w:rPr>
              <w:t xml:space="preserve">Having completed the design phase analysis of liquidity of the proposed assets, the characteristics of target investors and the features of every-day liquidity management practices, (for example, monitoring levels of subscriptions and redemptions), the responsible entity should consider in the design of the CIS an appropriate range of additional liquidity management tools to help manage redemptions in stressed market conditions (particularly those that could lead to severe market dislocation) or instances of unusually high redemptions, if not already required to in the circumstances outlined above. Such tools should be designed to operate in the best interests of investors within the CIS, </w:t>
            </w:r>
            <w:proofErr w:type="gramStart"/>
            <w:r w:rsidRPr="00191E6C">
              <w:rPr>
                <w:lang w:val="en-US"/>
              </w:rPr>
              <w:t>taking into account</w:t>
            </w:r>
            <w:proofErr w:type="gramEnd"/>
            <w:r w:rsidRPr="00191E6C">
              <w:rPr>
                <w:lang w:val="en-US"/>
              </w:rPr>
              <w:t xml:space="preserve"> the nature of the assets and its investor base. All such tools are subject to applicable laws and regulations. </w:t>
            </w:r>
          </w:p>
          <w:p w14:paraId="2C197B9E" w14:textId="77777777" w:rsidR="009D4866" w:rsidRPr="00191E6C" w:rsidRDefault="009D4866" w:rsidP="008C510B">
            <w:pPr>
              <w:pStyle w:val="Default"/>
              <w:rPr>
                <w:lang w:val="en-US"/>
              </w:rPr>
            </w:pPr>
          </w:p>
          <w:p w14:paraId="68A82F91" w14:textId="77777777" w:rsidR="008F479A" w:rsidRPr="00191E6C" w:rsidRDefault="008F479A" w:rsidP="008C510B">
            <w:pPr>
              <w:pStyle w:val="Default"/>
              <w:rPr>
                <w:lang w:val="en-US"/>
              </w:rPr>
            </w:pPr>
            <w:r w:rsidRPr="00191E6C">
              <w:rPr>
                <w:lang w:val="en-US"/>
              </w:rPr>
              <w:t xml:space="preserve">Where securities regulators have </w:t>
            </w:r>
            <w:proofErr w:type="gramStart"/>
            <w:r w:rsidRPr="00191E6C">
              <w:rPr>
                <w:lang w:val="en-US"/>
              </w:rPr>
              <w:t>concerns</w:t>
            </w:r>
            <w:proofErr w:type="gramEnd"/>
            <w:r w:rsidRPr="00191E6C">
              <w:rPr>
                <w:lang w:val="en-US"/>
              </w:rPr>
              <w:t xml:space="preserve"> that appropriate consideration may not have been given to these factors they should, where allowed by local law and regulation, exercise their regulatory powers to seek to ensure all reasonable steps are taken by responsible entities to remedy the situation. </w:t>
            </w:r>
          </w:p>
          <w:p w14:paraId="1735BF58" w14:textId="77777777" w:rsidR="008F479A" w:rsidRPr="00191E6C" w:rsidRDefault="008F479A" w:rsidP="008C510B">
            <w:pPr>
              <w:pStyle w:val="Default"/>
              <w:rPr>
                <w:lang w:val="en-US"/>
              </w:rPr>
            </w:pPr>
            <w:r w:rsidRPr="00191E6C">
              <w:rPr>
                <w:lang w:val="en-US"/>
              </w:rPr>
              <w:t xml:space="preserve">The responsible entity should consider the appropriateness of tools and additional measures for their CIS, </w:t>
            </w:r>
            <w:proofErr w:type="gramStart"/>
            <w:r w:rsidRPr="00191E6C">
              <w:rPr>
                <w:lang w:val="en-US"/>
              </w:rPr>
              <w:t>taking into account</w:t>
            </w:r>
            <w:proofErr w:type="gramEnd"/>
            <w:r w:rsidRPr="00191E6C">
              <w:rPr>
                <w:lang w:val="en-US"/>
              </w:rPr>
              <w:t xml:space="preserve"> the nature of assets held by the CIS and its investor base. </w:t>
            </w:r>
          </w:p>
          <w:p w14:paraId="03FA5B81" w14:textId="77777777" w:rsidR="009D4866" w:rsidRPr="00191E6C" w:rsidRDefault="009D4866" w:rsidP="008C510B">
            <w:pPr>
              <w:pStyle w:val="Default"/>
              <w:rPr>
                <w:lang w:val="en-US"/>
              </w:rPr>
            </w:pPr>
          </w:p>
          <w:p w14:paraId="369510BF" w14:textId="77777777" w:rsidR="008F479A" w:rsidRPr="00191E6C" w:rsidRDefault="008F479A" w:rsidP="008C510B">
            <w:pPr>
              <w:pStyle w:val="Default"/>
              <w:rPr>
                <w:lang w:val="en-US"/>
              </w:rPr>
            </w:pPr>
            <w:r w:rsidRPr="00191E6C">
              <w:rPr>
                <w:lang w:val="en-US"/>
              </w:rPr>
              <w:t xml:space="preserve">Tools and additional measures should only be used where fair treatment of investors is not compromised, and </w:t>
            </w:r>
            <w:proofErr w:type="gramStart"/>
            <w:r w:rsidRPr="00191E6C">
              <w:rPr>
                <w:lang w:val="en-US"/>
              </w:rPr>
              <w:t>where</w:t>
            </w:r>
            <w:proofErr w:type="gramEnd"/>
            <w:r w:rsidRPr="00191E6C">
              <w:rPr>
                <w:lang w:val="en-US"/>
              </w:rPr>
              <w:t xml:space="preserve"> permitted by the law and regulation applicable to the CIS. Examples of tools which may be permissible in certain jurisdictions would </w:t>
            </w:r>
            <w:proofErr w:type="gramStart"/>
            <w:r w:rsidRPr="00191E6C">
              <w:rPr>
                <w:lang w:val="en-US"/>
              </w:rPr>
              <w:t>include:</w:t>
            </w:r>
            <w:proofErr w:type="gramEnd"/>
            <w:r w:rsidRPr="00191E6C">
              <w:rPr>
                <w:lang w:val="en-US"/>
              </w:rPr>
              <w:t xml:space="preserve"> exit charges, limited </w:t>
            </w:r>
            <w:r w:rsidRPr="00191E6C">
              <w:rPr>
                <w:lang w:val="en-US"/>
              </w:rPr>
              <w:lastRenderedPageBreak/>
              <w:t>redemption restrictions, gates, dilution levies, in specie transfers</w:t>
            </w:r>
            <w:r w:rsidRPr="00191E6C">
              <w:rPr>
                <w:rStyle w:val="FootnoteReference"/>
                <w:lang w:val="en-US"/>
              </w:rPr>
              <w:footnoteReference w:id="6"/>
            </w:r>
            <w:r w:rsidRPr="00191E6C">
              <w:rPr>
                <w:position w:val="8"/>
                <w:vertAlign w:val="superscript"/>
                <w:lang w:val="en-US"/>
              </w:rPr>
              <w:t xml:space="preserve"> </w:t>
            </w:r>
            <w:r w:rsidRPr="00191E6C">
              <w:rPr>
                <w:lang w:val="en-US"/>
              </w:rPr>
              <w:t>lock-up periods, side letters which limit redemption rights or notice periods. Some of these tools (</w:t>
            </w:r>
            <w:proofErr w:type="gramStart"/>
            <w:r w:rsidRPr="00191E6C">
              <w:rPr>
                <w:lang w:val="en-US"/>
              </w:rPr>
              <w:t>e.g.</w:t>
            </w:r>
            <w:proofErr w:type="gramEnd"/>
            <w:r w:rsidRPr="00191E6C">
              <w:rPr>
                <w:lang w:val="en-US"/>
              </w:rPr>
              <w:t xml:space="preserve"> notice periods) may be built-in to the CIS’s dealing policy, but others may be contingent (e.g. a limit to redemptions met the same day only if redemption requests exceed a certain percentage of the NAV). </w:t>
            </w:r>
          </w:p>
          <w:p w14:paraId="0FB041A9" w14:textId="77777777" w:rsidR="008F479A" w:rsidRPr="00191E6C" w:rsidRDefault="008F479A" w:rsidP="008C510B">
            <w:pPr>
              <w:pStyle w:val="Default"/>
              <w:rPr>
                <w:lang w:val="en-US"/>
              </w:rPr>
            </w:pPr>
          </w:p>
          <w:p w14:paraId="77D3B4CD" w14:textId="77777777" w:rsidR="008F479A" w:rsidRPr="00191E6C" w:rsidRDefault="008F479A" w:rsidP="008C510B">
            <w:pPr>
              <w:pStyle w:val="ListParagraph"/>
              <w:ind w:left="0"/>
              <w:jc w:val="left"/>
              <w:rPr>
                <w:sz w:val="24"/>
                <w:szCs w:val="24"/>
              </w:rPr>
            </w:pPr>
            <w:r w:rsidRPr="00191E6C">
              <w:rPr>
                <w:sz w:val="24"/>
                <w:szCs w:val="24"/>
              </w:rPr>
              <w:t>Additional measures include side pockets</w:t>
            </w:r>
            <w:r w:rsidRPr="00191E6C">
              <w:rPr>
                <w:rStyle w:val="FootnoteReference"/>
                <w:sz w:val="24"/>
                <w:szCs w:val="24"/>
              </w:rPr>
              <w:footnoteReference w:id="7"/>
            </w:r>
            <w:r w:rsidRPr="00191E6C">
              <w:rPr>
                <w:position w:val="8"/>
                <w:sz w:val="24"/>
                <w:szCs w:val="24"/>
                <w:vertAlign w:val="superscript"/>
              </w:rPr>
              <w:t xml:space="preserve"> </w:t>
            </w:r>
            <w:r w:rsidRPr="00191E6C">
              <w:rPr>
                <w:sz w:val="24"/>
                <w:szCs w:val="24"/>
              </w:rPr>
              <w:t>or suspensions. CIS’s should not be managed in such a way that the investment strategy relies on the availability of these measures, should liquidity problems be experienced.</w:t>
            </w:r>
          </w:p>
          <w:p w14:paraId="0FCC1676" w14:textId="77777777" w:rsidR="008F479A" w:rsidRPr="00191E6C" w:rsidRDefault="008F479A" w:rsidP="008C510B">
            <w:pPr>
              <w:pStyle w:val="ListParagraph"/>
              <w:ind w:left="0"/>
              <w:jc w:val="left"/>
              <w:rPr>
                <w:color w:val="2E74B5" w:themeColor="accent5" w:themeShade="BF"/>
                <w:sz w:val="24"/>
                <w:szCs w:val="24"/>
              </w:rPr>
            </w:pPr>
          </w:p>
        </w:tc>
      </w:tr>
      <w:tr w:rsidR="00642432" w:rsidRPr="00191E6C" w14:paraId="4869F226" w14:textId="77777777" w:rsidTr="00757BA5">
        <w:tc>
          <w:tcPr>
            <w:tcW w:w="9736" w:type="dxa"/>
            <w:tcBorders>
              <w:top w:val="thinThickSmallGap" w:sz="24" w:space="0" w:color="auto"/>
              <w:bottom w:val="thinThickSmallGap" w:sz="24" w:space="0" w:color="auto"/>
            </w:tcBorders>
            <w:vAlign w:val="center"/>
          </w:tcPr>
          <w:p w14:paraId="738174C7" w14:textId="77777777" w:rsidR="00642432" w:rsidRPr="00191E6C" w:rsidRDefault="00642432" w:rsidP="008C510B">
            <w:pPr>
              <w:jc w:val="left"/>
              <w:rPr>
                <w:b/>
                <w:sz w:val="24"/>
                <w:szCs w:val="24"/>
              </w:rPr>
            </w:pPr>
            <w:r w:rsidRPr="00191E6C">
              <w:rPr>
                <w:b/>
                <w:sz w:val="24"/>
                <w:szCs w:val="24"/>
              </w:rPr>
              <w:lastRenderedPageBreak/>
              <w:t>Related Good Practices</w:t>
            </w:r>
          </w:p>
        </w:tc>
      </w:tr>
      <w:tr w:rsidR="00642432" w:rsidRPr="00191E6C" w14:paraId="0DDCC345" w14:textId="77777777" w:rsidTr="00757BA5">
        <w:tc>
          <w:tcPr>
            <w:tcW w:w="9736" w:type="dxa"/>
            <w:tcBorders>
              <w:top w:val="thinThickSmallGap" w:sz="24" w:space="0" w:color="auto"/>
              <w:bottom w:val="thinThickSmallGap" w:sz="24" w:space="0" w:color="auto"/>
            </w:tcBorders>
            <w:vAlign w:val="center"/>
          </w:tcPr>
          <w:p w14:paraId="237B7F63" w14:textId="77777777" w:rsidR="00642432" w:rsidRPr="00191E6C" w:rsidRDefault="00642432" w:rsidP="008C510B">
            <w:pPr>
              <w:jc w:val="left"/>
              <w:rPr>
                <w:rFonts w:cstheme="minorHAnsi"/>
                <w:sz w:val="24"/>
                <w:szCs w:val="24"/>
              </w:rPr>
            </w:pPr>
            <w:r w:rsidRPr="00191E6C">
              <w:rPr>
                <w:rFonts w:cstheme="minorHAnsi"/>
                <w:sz w:val="24"/>
                <w:szCs w:val="24"/>
              </w:rPr>
              <w:t>At the design phase, managers should also consider if they might need to foresee specific redemption terms (e.g., lock ups, notice period, swing pricing, redemption fees, redemption gates) that would need to be specified in the fund’s documentation.</w:t>
            </w:r>
          </w:p>
          <w:p w14:paraId="53D2BBCD" w14:textId="77777777" w:rsidR="00642432" w:rsidRPr="00191E6C" w:rsidRDefault="00642432" w:rsidP="004032C3">
            <w:pPr>
              <w:jc w:val="center"/>
              <w:rPr>
                <w:b/>
                <w:sz w:val="24"/>
                <w:szCs w:val="24"/>
              </w:rPr>
            </w:pPr>
            <w:r w:rsidRPr="00191E6C">
              <w:rPr>
                <w:rFonts w:cstheme="minorHAnsi"/>
                <w:sz w:val="24"/>
                <w:szCs w:val="24"/>
              </w:rPr>
              <w:t>****</w:t>
            </w:r>
          </w:p>
          <w:p w14:paraId="567B8236" w14:textId="77777777" w:rsidR="00642432" w:rsidRPr="00191E6C" w:rsidRDefault="00642432" w:rsidP="008C510B">
            <w:pPr>
              <w:jc w:val="left"/>
              <w:rPr>
                <w:rFonts w:cstheme="minorHAnsi"/>
                <w:sz w:val="24"/>
                <w:szCs w:val="24"/>
              </w:rPr>
            </w:pPr>
            <w:r w:rsidRPr="00191E6C">
              <w:rPr>
                <w:rFonts w:cstheme="minorHAnsi"/>
                <w:sz w:val="24"/>
                <w:szCs w:val="24"/>
              </w:rPr>
              <w:t xml:space="preserve">The overall consistency of the fund’s redemption terms and conditions with its investment strategy and investor base should be considered holistically </w:t>
            </w:r>
            <w:proofErr w:type="gramStart"/>
            <w:r w:rsidRPr="00191E6C">
              <w:rPr>
                <w:rFonts w:cstheme="minorHAnsi"/>
                <w:sz w:val="24"/>
                <w:szCs w:val="24"/>
              </w:rPr>
              <w:t>taking into account</w:t>
            </w:r>
            <w:proofErr w:type="gramEnd"/>
            <w:r w:rsidRPr="00191E6C">
              <w:rPr>
                <w:rFonts w:cstheme="minorHAnsi"/>
                <w:sz w:val="24"/>
                <w:szCs w:val="24"/>
              </w:rPr>
              <w:t xml:space="preserve"> all the parameters that have been built into the product…</w:t>
            </w:r>
          </w:p>
          <w:p w14:paraId="5B3F2A2E" w14:textId="77777777" w:rsidR="00642432" w:rsidRPr="00191E6C" w:rsidRDefault="00642432" w:rsidP="008C510B">
            <w:pPr>
              <w:jc w:val="left"/>
              <w:rPr>
                <w:rFonts w:cstheme="minorHAnsi"/>
                <w:sz w:val="24"/>
                <w:szCs w:val="24"/>
              </w:rPr>
            </w:pPr>
          </w:p>
          <w:p w14:paraId="21421B60" w14:textId="77777777" w:rsidR="00642432" w:rsidRPr="00191E6C" w:rsidRDefault="00642432" w:rsidP="008C510B">
            <w:pPr>
              <w:jc w:val="left"/>
              <w:rPr>
                <w:rFonts w:cstheme="minorHAnsi"/>
                <w:sz w:val="24"/>
                <w:szCs w:val="24"/>
              </w:rPr>
            </w:pPr>
            <w:r w:rsidRPr="00191E6C">
              <w:rPr>
                <w:rFonts w:cstheme="minorHAnsi"/>
                <w:sz w:val="24"/>
                <w:szCs w:val="24"/>
              </w:rPr>
              <w:t>Responsible entities are generally expected to ensure they have the ability and capacity to make any appropriate adjustments including, subject to national regulation, the activation of tools to restrict redemptions in exceptional cases.</w:t>
            </w:r>
          </w:p>
          <w:p w14:paraId="0021049A" w14:textId="77777777" w:rsidR="00642432" w:rsidRPr="00191E6C" w:rsidRDefault="00642432" w:rsidP="004032C3">
            <w:pPr>
              <w:jc w:val="center"/>
              <w:rPr>
                <w:rFonts w:cstheme="minorHAnsi"/>
                <w:sz w:val="24"/>
                <w:szCs w:val="24"/>
              </w:rPr>
            </w:pPr>
            <w:r w:rsidRPr="00191E6C">
              <w:rPr>
                <w:rFonts w:cstheme="minorHAnsi"/>
                <w:sz w:val="24"/>
                <w:szCs w:val="24"/>
              </w:rPr>
              <w:t>****</w:t>
            </w:r>
          </w:p>
          <w:p w14:paraId="0DBA2971" w14:textId="77777777" w:rsidR="00642432" w:rsidRPr="00191E6C" w:rsidRDefault="00642432" w:rsidP="008C510B">
            <w:pPr>
              <w:jc w:val="left"/>
              <w:rPr>
                <w:rFonts w:cstheme="minorHAnsi"/>
                <w:sz w:val="24"/>
                <w:szCs w:val="24"/>
              </w:rPr>
            </w:pPr>
            <w:r w:rsidRPr="00191E6C">
              <w:rPr>
                <w:rFonts w:cstheme="minorHAnsi"/>
                <w:sz w:val="24"/>
                <w:szCs w:val="24"/>
              </w:rPr>
              <w:t>Where the fund offers exposure to less liquid assets, such as small cap equities, or emerging markets, the asset manager may consider introducing lock-up periods and / or notice periods, etc.</w:t>
            </w:r>
          </w:p>
          <w:p w14:paraId="39D48EF2" w14:textId="77777777" w:rsidR="00642432" w:rsidRPr="00191E6C" w:rsidRDefault="00642432" w:rsidP="004032C3">
            <w:pPr>
              <w:jc w:val="center"/>
              <w:rPr>
                <w:rFonts w:cstheme="minorHAnsi"/>
                <w:sz w:val="24"/>
                <w:szCs w:val="24"/>
              </w:rPr>
            </w:pPr>
            <w:r w:rsidRPr="00191E6C">
              <w:rPr>
                <w:rFonts w:cstheme="minorHAnsi"/>
                <w:sz w:val="24"/>
                <w:szCs w:val="24"/>
              </w:rPr>
              <w:t>****</w:t>
            </w:r>
          </w:p>
          <w:p w14:paraId="2A7CB948" w14:textId="77777777" w:rsidR="00642432" w:rsidRPr="00191E6C" w:rsidRDefault="00642432" w:rsidP="008C510B">
            <w:pPr>
              <w:jc w:val="left"/>
              <w:rPr>
                <w:rFonts w:cstheme="minorHAnsi"/>
                <w:sz w:val="24"/>
                <w:szCs w:val="24"/>
              </w:rPr>
            </w:pPr>
            <w:r w:rsidRPr="00191E6C">
              <w:rPr>
                <w:rFonts w:cstheme="minorHAnsi"/>
                <w:sz w:val="24"/>
                <w:szCs w:val="24"/>
              </w:rPr>
              <w:t>Where the fund has a concentrated investor base, managers may want to consider introducing available mechanisms to protect remaining investors from the impact of potentially large redemptions, such as swing pricing, anti-dilution levies, exit fees or redemptions in kind.22 It could also consider imposing notice periods to have more flexibility in the event of large outflows.</w:t>
            </w:r>
          </w:p>
        </w:tc>
      </w:tr>
      <w:tr w:rsidR="00642432" w:rsidRPr="00191E6C" w14:paraId="39EC3BCC"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693BE5D0" w14:textId="77777777" w:rsidR="00642432" w:rsidRPr="00191E6C" w:rsidRDefault="00642432" w:rsidP="008C510B">
            <w:pPr>
              <w:jc w:val="left"/>
              <w:rPr>
                <w:b/>
                <w:sz w:val="24"/>
                <w:szCs w:val="24"/>
              </w:rPr>
            </w:pPr>
            <w:r w:rsidRPr="00191E6C">
              <w:rPr>
                <w:b/>
                <w:sz w:val="24"/>
                <w:szCs w:val="24"/>
              </w:rPr>
              <w:t>Survey Questions</w:t>
            </w:r>
          </w:p>
        </w:tc>
      </w:tr>
      <w:tr w:rsidR="00642432" w:rsidRPr="00191E6C" w14:paraId="72C2C79F"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36BED5C7" w14:textId="77777777" w:rsidR="00E53BD9" w:rsidRPr="003D4EB8" w:rsidRDefault="00E53BD9" w:rsidP="00E53BD9">
            <w:pPr>
              <w:spacing w:before="13"/>
              <w:ind w:left="346" w:right="401" w:hanging="360"/>
              <w:rPr>
                <w:sz w:val="24"/>
                <w:szCs w:val="24"/>
              </w:rPr>
            </w:pPr>
            <w:r w:rsidRPr="003D4EB8">
              <w:rPr>
                <w:sz w:val="24"/>
                <w:szCs w:val="24"/>
              </w:rPr>
              <w:t xml:space="preserve"> 4.1 Please briefly describe the internal governance process for managing liquidity risk for the design and launch of a new CIS, including (</w:t>
            </w:r>
            <w:proofErr w:type="spellStart"/>
            <w:r w:rsidRPr="003D4EB8">
              <w:rPr>
                <w:sz w:val="24"/>
                <w:szCs w:val="24"/>
              </w:rPr>
              <w:t>i</w:t>
            </w:r>
            <w:proofErr w:type="spellEnd"/>
            <w:r w:rsidRPr="003D4EB8">
              <w:rPr>
                <w:sz w:val="24"/>
                <w:szCs w:val="24"/>
              </w:rPr>
              <w:t>) the factors that the senior managers and/or board consider in the approval process; (ii) the required approval level by senior managers and/or the board; and (iii) steps for assessing the design features in both normal and reasonably foreseeable stressed market conditions.</w:t>
            </w:r>
          </w:p>
          <w:p w14:paraId="521C16DF" w14:textId="77777777" w:rsidR="00E53BD9" w:rsidRPr="003D4EB8" w:rsidRDefault="00E53BD9" w:rsidP="00E53BD9">
            <w:pPr>
              <w:spacing w:before="1"/>
              <w:ind w:left="346" w:hanging="360"/>
              <w:rPr>
                <w:sz w:val="24"/>
                <w:szCs w:val="24"/>
              </w:rPr>
            </w:pPr>
          </w:p>
          <w:p w14:paraId="1AA65237" w14:textId="77777777" w:rsidR="00E53BD9" w:rsidRPr="003D4EB8" w:rsidRDefault="00E53BD9" w:rsidP="00E53BD9">
            <w:pPr>
              <w:spacing w:before="1"/>
              <w:ind w:left="346" w:right="70" w:hanging="360"/>
              <w:rPr>
                <w:sz w:val="24"/>
                <w:szCs w:val="24"/>
              </w:rPr>
            </w:pPr>
            <w:r w:rsidRPr="003D4EB8">
              <w:rPr>
                <w:sz w:val="24"/>
                <w:szCs w:val="24"/>
              </w:rPr>
              <w:t>4.2 Please briefly discuss the extent to which the design process considers the following to help ensure that the fund can meet its redemption obligations on an ongoing basis: (</w:t>
            </w:r>
            <w:proofErr w:type="spellStart"/>
            <w:r w:rsidRPr="003D4EB8">
              <w:rPr>
                <w:sz w:val="24"/>
                <w:szCs w:val="24"/>
              </w:rPr>
              <w:t>i</w:t>
            </w:r>
            <w:proofErr w:type="spellEnd"/>
            <w:r w:rsidRPr="003D4EB8">
              <w:rPr>
                <w:sz w:val="24"/>
                <w:szCs w:val="24"/>
              </w:rPr>
              <w:t>) the type or likely risk appetite of the investors a CIS is designed to target and in line with the underlying investment mandate; (ii) the current and historical liquidity of the assets and investments to be invested in, and (iii) the appropriateness of additional liquidity management tools.</w:t>
            </w:r>
          </w:p>
          <w:p w14:paraId="79ACBC5A" w14:textId="77777777" w:rsidR="00E53BD9" w:rsidRPr="00E53BD9" w:rsidRDefault="00E53BD9" w:rsidP="00E53BD9">
            <w:pPr>
              <w:spacing w:before="1"/>
              <w:ind w:left="346" w:right="70" w:hanging="360"/>
            </w:pPr>
          </w:p>
        </w:tc>
      </w:tr>
    </w:tbl>
    <w:p w14:paraId="4E08CF22" w14:textId="77777777" w:rsidR="008F479A" w:rsidRPr="00191E6C" w:rsidRDefault="008F479A" w:rsidP="008C510B">
      <w:pPr>
        <w:jc w:val="left"/>
        <w:rPr>
          <w:color w:val="2E74B5" w:themeColor="accent5" w:themeShade="BF"/>
          <w:sz w:val="24"/>
          <w:szCs w:val="24"/>
          <w:lang w:val="en-US"/>
        </w:rPr>
      </w:pPr>
    </w:p>
    <w:p w14:paraId="42FF384C" w14:textId="77777777" w:rsidR="008F479A" w:rsidRPr="00C83D30" w:rsidRDefault="00101E84" w:rsidP="00C83D30">
      <w:pPr>
        <w:pStyle w:val="Default"/>
        <w:ind w:left="12"/>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541F997E" w14:textId="77777777" w:rsidR="002C00C3" w:rsidRPr="00191E6C" w:rsidRDefault="002C00C3" w:rsidP="008C510B">
      <w:pPr>
        <w:jc w:val="left"/>
        <w:rPr>
          <w:color w:val="2E74B5" w:themeColor="accent5" w:themeShade="BF"/>
          <w:sz w:val="24"/>
          <w:szCs w:val="24"/>
          <w:lang w:val="en-US"/>
        </w:rPr>
      </w:pPr>
    </w:p>
    <w:p w14:paraId="5B506777" w14:textId="77777777" w:rsidR="008F479A" w:rsidRPr="00191E6C" w:rsidRDefault="008F479A" w:rsidP="008C510B">
      <w:pPr>
        <w:pBdr>
          <w:top w:val="nil"/>
          <w:left w:val="nil"/>
          <w:bottom w:val="nil"/>
          <w:right w:val="nil"/>
          <w:between w:val="nil"/>
        </w:pBdr>
        <w:ind w:left="12" w:right="-22"/>
        <w:jc w:val="left"/>
        <w:rPr>
          <w:b/>
          <w:bCs/>
          <w:i/>
          <w:iCs/>
          <w:color w:val="000000"/>
          <w:sz w:val="24"/>
          <w:szCs w:val="24"/>
        </w:rPr>
      </w:pPr>
      <w:r w:rsidRPr="00191E6C">
        <w:rPr>
          <w:b/>
          <w:color w:val="000000"/>
          <w:sz w:val="24"/>
          <w:szCs w:val="24"/>
        </w:rPr>
        <w:t>Recommendation 7:</w:t>
      </w:r>
      <w:r w:rsidRPr="00191E6C">
        <w:rPr>
          <w:color w:val="000000"/>
          <w:sz w:val="24"/>
          <w:szCs w:val="24"/>
        </w:rPr>
        <w:t xml:space="preserve"> </w:t>
      </w:r>
      <w:r w:rsidRPr="00191E6C">
        <w:rPr>
          <w:b/>
          <w:bCs/>
          <w:i/>
          <w:iCs/>
          <w:color w:val="000000"/>
          <w:sz w:val="24"/>
          <w:szCs w:val="24"/>
        </w:rPr>
        <w:t>The responsible entity should ensure that liquidity risk and its liquidity risk management process are effectively disclosed to investors and prospective investors.</w:t>
      </w:r>
    </w:p>
    <w:p w14:paraId="369E2143" w14:textId="77777777" w:rsidR="008F479A" w:rsidRPr="00191E6C" w:rsidRDefault="008F479A" w:rsidP="008C510B">
      <w:pPr>
        <w:pBdr>
          <w:top w:val="nil"/>
          <w:left w:val="nil"/>
          <w:bottom w:val="nil"/>
          <w:right w:val="nil"/>
          <w:between w:val="nil"/>
        </w:pBdr>
        <w:ind w:left="360"/>
        <w:jc w:val="left"/>
        <w:rPr>
          <w:sz w:val="24"/>
          <w:szCs w:val="24"/>
        </w:rPr>
      </w:pPr>
    </w:p>
    <w:tbl>
      <w:tblPr>
        <w:tblW w:w="9609" w:type="dxa"/>
        <w:tblBorders>
          <w:top w:val="single" w:sz="24" w:space="0" w:color="000000"/>
          <w:left w:val="single" w:sz="24" w:space="0" w:color="000000"/>
          <w:bottom w:val="single" w:sz="24" w:space="0" w:color="000000"/>
          <w:right w:val="single" w:sz="24" w:space="0" w:color="000000"/>
        </w:tblBorders>
        <w:tblLayout w:type="fixed"/>
        <w:tblLook w:val="0000" w:firstRow="0" w:lastRow="0" w:firstColumn="0" w:lastColumn="0" w:noHBand="0" w:noVBand="0"/>
      </w:tblPr>
      <w:tblGrid>
        <w:gridCol w:w="9609"/>
      </w:tblGrid>
      <w:tr w:rsidR="006B6D68" w:rsidRPr="00191E6C" w14:paraId="190C0483" w14:textId="77777777" w:rsidTr="00757BA5">
        <w:tc>
          <w:tcPr>
            <w:tcW w:w="9609" w:type="dxa"/>
            <w:tcBorders>
              <w:top w:val="single" w:sz="24" w:space="0" w:color="000000"/>
              <w:bottom w:val="single" w:sz="24" w:space="0" w:color="000000"/>
            </w:tcBorders>
          </w:tcPr>
          <w:p w14:paraId="6B6EE9CB" w14:textId="77777777" w:rsidR="006B6D68" w:rsidRPr="00191E6C" w:rsidRDefault="006B6D68" w:rsidP="008C510B">
            <w:pPr>
              <w:jc w:val="left"/>
              <w:rPr>
                <w:sz w:val="24"/>
                <w:szCs w:val="24"/>
              </w:rPr>
            </w:pPr>
            <w:r w:rsidRPr="00191E6C">
              <w:rPr>
                <w:b/>
                <w:sz w:val="24"/>
                <w:szCs w:val="24"/>
              </w:rPr>
              <w:t>Means of Implementation</w:t>
            </w:r>
          </w:p>
        </w:tc>
      </w:tr>
      <w:tr w:rsidR="008F479A" w:rsidRPr="00191E6C" w14:paraId="0BBF1F51" w14:textId="77777777" w:rsidTr="00A068F2">
        <w:trPr>
          <w:trHeight w:val="1997"/>
        </w:trPr>
        <w:tc>
          <w:tcPr>
            <w:tcW w:w="9609" w:type="dxa"/>
            <w:tcBorders>
              <w:top w:val="single" w:sz="24" w:space="0" w:color="000000"/>
              <w:bottom w:val="single" w:sz="24" w:space="0" w:color="000000"/>
            </w:tcBorders>
          </w:tcPr>
          <w:p w14:paraId="7D15E17D" w14:textId="77777777" w:rsidR="007E7E58" w:rsidRPr="00191E6C" w:rsidRDefault="007E7E58" w:rsidP="008C510B">
            <w:pPr>
              <w:jc w:val="left"/>
              <w:rPr>
                <w:color w:val="000000"/>
                <w:sz w:val="24"/>
                <w:szCs w:val="24"/>
              </w:rPr>
            </w:pPr>
          </w:p>
          <w:p w14:paraId="4B7878B0" w14:textId="77777777" w:rsidR="008F479A" w:rsidRPr="00191E6C" w:rsidRDefault="008F479A" w:rsidP="008C510B">
            <w:pPr>
              <w:jc w:val="left"/>
              <w:rPr>
                <w:color w:val="000000"/>
                <w:sz w:val="24"/>
                <w:szCs w:val="24"/>
              </w:rPr>
            </w:pPr>
            <w:r w:rsidRPr="00191E6C">
              <w:rPr>
                <w:color w:val="000000"/>
                <w:sz w:val="24"/>
                <w:szCs w:val="24"/>
              </w:rPr>
              <w:t>As part of the disclosures in a CIS’s offering documents</w:t>
            </w:r>
            <w:r w:rsidRPr="00191E6C">
              <w:rPr>
                <w:color w:val="000000"/>
                <w:sz w:val="24"/>
                <w:szCs w:val="24"/>
                <w:vertAlign w:val="superscript"/>
              </w:rPr>
              <w:footnoteReference w:id="8"/>
            </w:r>
            <w:r w:rsidRPr="00191E6C">
              <w:rPr>
                <w:color w:val="000000"/>
                <w:sz w:val="24"/>
                <w:szCs w:val="24"/>
                <w:vertAlign w:val="superscript"/>
              </w:rPr>
              <w:t xml:space="preserve"> </w:t>
            </w:r>
            <w:r w:rsidRPr="00191E6C">
              <w:rPr>
                <w:color w:val="000000"/>
                <w:sz w:val="24"/>
                <w:szCs w:val="24"/>
              </w:rPr>
              <w:t xml:space="preserve">about the risks involved in investing in the CIS, there should be a proportionate and appropriate explanation of liquidity risk. This should include an explanation of why and in what circumstances it might crystallise; its significance and potential impact on the CIS and its </w:t>
            </w:r>
            <w:proofErr w:type="gramStart"/>
            <w:r w:rsidRPr="00191E6C">
              <w:rPr>
                <w:color w:val="000000"/>
                <w:sz w:val="24"/>
                <w:szCs w:val="24"/>
              </w:rPr>
              <w:t>unit-holders</w:t>
            </w:r>
            <w:proofErr w:type="gramEnd"/>
            <w:r w:rsidRPr="00191E6C">
              <w:rPr>
                <w:color w:val="000000"/>
                <w:sz w:val="24"/>
                <w:szCs w:val="24"/>
              </w:rPr>
              <w:t xml:space="preserve">, and a summary of the process by which the responsible entity aims to mitigate the risk. </w:t>
            </w:r>
          </w:p>
          <w:p w14:paraId="67BAD093" w14:textId="77777777" w:rsidR="009D4866" w:rsidRPr="00191E6C" w:rsidRDefault="009D4866" w:rsidP="008C510B">
            <w:pPr>
              <w:pBdr>
                <w:top w:val="nil"/>
                <w:left w:val="nil"/>
                <w:bottom w:val="nil"/>
                <w:right w:val="nil"/>
                <w:between w:val="nil"/>
              </w:pBdr>
              <w:jc w:val="left"/>
              <w:rPr>
                <w:color w:val="000000"/>
                <w:sz w:val="24"/>
                <w:szCs w:val="24"/>
              </w:rPr>
            </w:pPr>
          </w:p>
          <w:p w14:paraId="04E0930A" w14:textId="77777777" w:rsidR="008F479A" w:rsidRPr="00191E6C" w:rsidRDefault="008F479A" w:rsidP="008C510B">
            <w:pPr>
              <w:pBdr>
                <w:top w:val="nil"/>
                <w:left w:val="nil"/>
                <w:bottom w:val="nil"/>
                <w:right w:val="nil"/>
                <w:between w:val="nil"/>
              </w:pBdr>
              <w:jc w:val="left"/>
              <w:rPr>
                <w:color w:val="000000"/>
                <w:sz w:val="24"/>
                <w:szCs w:val="24"/>
              </w:rPr>
            </w:pPr>
            <w:r w:rsidRPr="00191E6C">
              <w:rPr>
                <w:color w:val="000000"/>
                <w:sz w:val="24"/>
                <w:szCs w:val="24"/>
              </w:rPr>
              <w:t>For example, disclosure of what actions the responsible entity would take in the event of a liquidity problem would be useful information. The explanation should set out clearly how the investor could be affected. In some jurisdictions, large unit-holder concentration risk may have to be disclosed.</w:t>
            </w:r>
          </w:p>
          <w:p w14:paraId="36758EDF" w14:textId="77777777" w:rsidR="009D4866" w:rsidRPr="00191E6C" w:rsidRDefault="009D4866" w:rsidP="008C510B">
            <w:pPr>
              <w:jc w:val="left"/>
              <w:rPr>
                <w:color w:val="000000"/>
                <w:sz w:val="24"/>
                <w:szCs w:val="24"/>
              </w:rPr>
            </w:pPr>
          </w:p>
          <w:p w14:paraId="56F6C93E" w14:textId="77777777" w:rsidR="008F479A" w:rsidRPr="00191E6C" w:rsidRDefault="008F479A" w:rsidP="008C510B">
            <w:pPr>
              <w:jc w:val="left"/>
              <w:rPr>
                <w:color w:val="000000"/>
                <w:sz w:val="24"/>
                <w:szCs w:val="24"/>
              </w:rPr>
            </w:pPr>
            <w:r w:rsidRPr="00191E6C">
              <w:rPr>
                <w:color w:val="000000"/>
                <w:sz w:val="24"/>
                <w:szCs w:val="24"/>
              </w:rPr>
              <w:t xml:space="preserve">Explanation of any tools or additional measures that could affect redemption rights (see Recommendation 17) should be included in the CIS’s offering documents. The explanation should include what the tool or measure is, what effect its use will have on CIS liquidity/investor redemption rights and examples of when the tool or measure might be applied (if it is of a contingent nature). A responsible entity must take care to ensure that these descriptions are clear and comprehensible to investors. </w:t>
            </w:r>
          </w:p>
          <w:p w14:paraId="54932D42" w14:textId="77777777" w:rsidR="009D4866" w:rsidRPr="00191E6C" w:rsidRDefault="009D4866" w:rsidP="008C510B">
            <w:pPr>
              <w:jc w:val="left"/>
              <w:rPr>
                <w:color w:val="000000"/>
                <w:sz w:val="24"/>
                <w:szCs w:val="24"/>
              </w:rPr>
            </w:pPr>
          </w:p>
          <w:p w14:paraId="2D3C1FBC" w14:textId="77777777" w:rsidR="008F479A" w:rsidRPr="00191E6C" w:rsidRDefault="008F479A" w:rsidP="008C510B">
            <w:pPr>
              <w:jc w:val="left"/>
              <w:rPr>
                <w:color w:val="000000"/>
                <w:sz w:val="24"/>
                <w:szCs w:val="24"/>
              </w:rPr>
            </w:pPr>
            <w:r w:rsidRPr="00191E6C">
              <w:rPr>
                <w:color w:val="000000"/>
                <w:sz w:val="24"/>
                <w:szCs w:val="24"/>
              </w:rPr>
              <w:t>The responsible entity must not consider disclosure of liquidity risk, and information about its liquidity risk management process, to be a substitute for the actual op</w:t>
            </w:r>
            <w:r w:rsidR="00E53BD9">
              <w:rPr>
                <w:color w:val="000000"/>
                <w:sz w:val="24"/>
                <w:szCs w:val="24"/>
              </w:rPr>
              <w:t xml:space="preserve">eration of an effective policy.  </w:t>
            </w:r>
            <w:r w:rsidRPr="00191E6C">
              <w:rPr>
                <w:color w:val="000000"/>
                <w:sz w:val="24"/>
                <w:szCs w:val="24"/>
              </w:rPr>
              <w:t xml:space="preserve">The relevant disclosures concerning liquidity of the CIS should be properly designed </w:t>
            </w:r>
            <w:proofErr w:type="gramStart"/>
            <w:r w:rsidRPr="00191E6C">
              <w:rPr>
                <w:color w:val="000000"/>
                <w:sz w:val="24"/>
                <w:szCs w:val="24"/>
              </w:rPr>
              <w:t>taking into account</w:t>
            </w:r>
            <w:proofErr w:type="gramEnd"/>
            <w:r w:rsidRPr="00191E6C">
              <w:rPr>
                <w:color w:val="000000"/>
                <w:sz w:val="24"/>
                <w:szCs w:val="24"/>
              </w:rPr>
              <w:t xml:space="preserve"> the nature of the assets the CIS intends to invest in and the degree of sophistication of the investor profile</w:t>
            </w:r>
            <w:r w:rsidR="00E53BD9">
              <w:rPr>
                <w:color w:val="000000"/>
                <w:sz w:val="24"/>
                <w:szCs w:val="24"/>
              </w:rPr>
              <w:t xml:space="preserve">.  </w:t>
            </w:r>
            <w:r w:rsidRPr="00191E6C">
              <w:rPr>
                <w:color w:val="000000"/>
                <w:sz w:val="24"/>
                <w:szCs w:val="24"/>
              </w:rPr>
              <w:t xml:space="preserve">Basic day-to-day liquidity information (for example, the dealing frequency of the CIS and how to buy/sell units) should be disclosed to investors. </w:t>
            </w:r>
          </w:p>
          <w:p w14:paraId="769A3234" w14:textId="77777777" w:rsidR="009D4866" w:rsidRPr="00191E6C" w:rsidRDefault="009D4866" w:rsidP="008C510B">
            <w:pPr>
              <w:jc w:val="left"/>
              <w:rPr>
                <w:color w:val="000000"/>
                <w:sz w:val="24"/>
                <w:szCs w:val="24"/>
              </w:rPr>
            </w:pPr>
          </w:p>
          <w:p w14:paraId="1484FCF7" w14:textId="77777777" w:rsidR="008F479A" w:rsidRPr="00191E6C" w:rsidRDefault="008F479A" w:rsidP="008C510B">
            <w:pPr>
              <w:jc w:val="left"/>
              <w:rPr>
                <w:color w:val="000000"/>
                <w:sz w:val="24"/>
                <w:szCs w:val="24"/>
              </w:rPr>
            </w:pPr>
            <w:r w:rsidRPr="00191E6C">
              <w:rPr>
                <w:color w:val="000000"/>
                <w:sz w:val="24"/>
                <w:szCs w:val="24"/>
              </w:rPr>
              <w:t xml:space="preserve">Disclosures concerning liquidity have the potential to provide investors with information to determine whether their liquidity risk appetite matches the liquidity risk profile of the CIS. </w:t>
            </w:r>
            <w:proofErr w:type="gramStart"/>
            <w:r w:rsidRPr="00191E6C">
              <w:rPr>
                <w:color w:val="000000"/>
                <w:sz w:val="24"/>
                <w:szCs w:val="24"/>
              </w:rPr>
              <w:t>In particular, such</w:t>
            </w:r>
            <w:proofErr w:type="gramEnd"/>
            <w:r w:rsidRPr="00191E6C">
              <w:rPr>
                <w:color w:val="000000"/>
                <w:sz w:val="24"/>
                <w:szCs w:val="24"/>
              </w:rPr>
              <w:t xml:space="preserve"> disclosure is most likely to be beneficial where the CIS is invested in assets or instruments which have a record of significantly varying liquidity across the financial cycle or where there is insufficient historical evidence</w:t>
            </w:r>
            <w:r w:rsidRPr="00191E6C">
              <w:rPr>
                <w:color w:val="000000"/>
                <w:sz w:val="24"/>
                <w:szCs w:val="24"/>
                <w:vertAlign w:val="superscript"/>
              </w:rPr>
              <w:footnoteReference w:id="9"/>
            </w:r>
            <w:r w:rsidRPr="00191E6C">
              <w:rPr>
                <w:color w:val="000000"/>
                <w:sz w:val="24"/>
                <w:szCs w:val="24"/>
              </w:rPr>
              <w:t xml:space="preserve"> to assess whether liquidity will vary significantly across the financial cycle. </w:t>
            </w:r>
          </w:p>
          <w:p w14:paraId="4CE93DD0" w14:textId="77777777" w:rsidR="009D4866" w:rsidRPr="00191E6C" w:rsidRDefault="009D4866" w:rsidP="008C510B">
            <w:pPr>
              <w:jc w:val="left"/>
              <w:rPr>
                <w:color w:val="000000"/>
                <w:sz w:val="24"/>
                <w:szCs w:val="24"/>
              </w:rPr>
            </w:pPr>
          </w:p>
          <w:p w14:paraId="2AF5233D" w14:textId="77777777" w:rsidR="008F479A" w:rsidRPr="00191E6C" w:rsidRDefault="008F479A" w:rsidP="008C510B">
            <w:pPr>
              <w:jc w:val="left"/>
              <w:rPr>
                <w:color w:val="000000"/>
                <w:sz w:val="24"/>
                <w:szCs w:val="24"/>
              </w:rPr>
            </w:pPr>
            <w:r w:rsidRPr="00191E6C">
              <w:rPr>
                <w:color w:val="000000"/>
                <w:sz w:val="24"/>
                <w:szCs w:val="24"/>
              </w:rPr>
              <w:t xml:space="preserve">Additional disclosure requirements to investors should include one or more of the following: </w:t>
            </w:r>
          </w:p>
          <w:p w14:paraId="1955AA5D" w14:textId="77777777" w:rsidR="008F479A" w:rsidRPr="00191E6C" w:rsidRDefault="008F479A" w:rsidP="008C510B">
            <w:pPr>
              <w:numPr>
                <w:ilvl w:val="0"/>
                <w:numId w:val="2"/>
              </w:numPr>
              <w:pBdr>
                <w:top w:val="nil"/>
                <w:left w:val="nil"/>
                <w:bottom w:val="nil"/>
                <w:right w:val="nil"/>
                <w:between w:val="nil"/>
              </w:pBdr>
              <w:ind w:left="571" w:right="178" w:hanging="283"/>
              <w:jc w:val="left"/>
              <w:rPr>
                <w:color w:val="000000"/>
                <w:sz w:val="24"/>
                <w:szCs w:val="24"/>
              </w:rPr>
            </w:pPr>
            <w:r w:rsidRPr="00191E6C">
              <w:rPr>
                <w:color w:val="000000"/>
                <w:sz w:val="24"/>
                <w:szCs w:val="24"/>
              </w:rPr>
              <w:t xml:space="preserve">A commitment in the initial offering documentation to provide to investors on a periodic basis and where appropriate, on an aggregate basis, information regarding the investment portfolios of the CIS that may allow investors to assess the liquidity risk attached to the CIS </w:t>
            </w:r>
            <w:proofErr w:type="gramStart"/>
            <w:r w:rsidRPr="00191E6C">
              <w:rPr>
                <w:color w:val="000000"/>
                <w:sz w:val="24"/>
                <w:szCs w:val="24"/>
              </w:rPr>
              <w:t>e.g.</w:t>
            </w:r>
            <w:proofErr w:type="gramEnd"/>
            <w:r w:rsidRPr="00191E6C">
              <w:rPr>
                <w:color w:val="000000"/>
                <w:sz w:val="24"/>
                <w:szCs w:val="24"/>
              </w:rPr>
              <w:t xml:space="preserve"> holdings of various asset classes/types of securities, detailed holdings of individual securities; </w:t>
            </w:r>
          </w:p>
          <w:p w14:paraId="0675650A" w14:textId="77777777" w:rsidR="008F479A" w:rsidRPr="00191E6C" w:rsidRDefault="008F479A" w:rsidP="008C510B">
            <w:pPr>
              <w:numPr>
                <w:ilvl w:val="0"/>
                <w:numId w:val="2"/>
              </w:numPr>
              <w:pBdr>
                <w:top w:val="nil"/>
                <w:left w:val="nil"/>
                <w:bottom w:val="nil"/>
                <w:right w:val="nil"/>
                <w:between w:val="nil"/>
              </w:pBdr>
              <w:ind w:left="571" w:right="178" w:hanging="283"/>
              <w:jc w:val="left"/>
              <w:rPr>
                <w:color w:val="000000"/>
                <w:sz w:val="24"/>
                <w:szCs w:val="24"/>
              </w:rPr>
            </w:pPr>
            <w:r w:rsidRPr="00191E6C">
              <w:rPr>
                <w:color w:val="000000"/>
                <w:sz w:val="24"/>
                <w:szCs w:val="24"/>
              </w:rPr>
              <w:lastRenderedPageBreak/>
              <w:t xml:space="preserve">Disclosure in the CIS offering documents of the general approach the CIS will take in dealing with situations where it is under liquidity pressure from a heightened level of net redemption requests. </w:t>
            </w:r>
          </w:p>
          <w:p w14:paraId="60B1ED66" w14:textId="77777777" w:rsidR="009D4866" w:rsidRPr="00191E6C" w:rsidRDefault="009D4866" w:rsidP="008C510B">
            <w:pPr>
              <w:pBdr>
                <w:top w:val="nil"/>
                <w:left w:val="nil"/>
                <w:bottom w:val="nil"/>
                <w:right w:val="nil"/>
                <w:between w:val="nil"/>
              </w:pBdr>
              <w:jc w:val="left"/>
              <w:rPr>
                <w:color w:val="000000"/>
                <w:sz w:val="24"/>
                <w:szCs w:val="24"/>
              </w:rPr>
            </w:pPr>
          </w:p>
          <w:p w14:paraId="24ED47CF" w14:textId="77777777" w:rsidR="008F479A" w:rsidRPr="00191E6C" w:rsidRDefault="008F479A" w:rsidP="008C510B">
            <w:pPr>
              <w:pBdr>
                <w:top w:val="nil"/>
                <w:left w:val="nil"/>
                <w:bottom w:val="nil"/>
                <w:right w:val="nil"/>
                <w:between w:val="nil"/>
              </w:pBdr>
              <w:jc w:val="left"/>
              <w:rPr>
                <w:color w:val="000000"/>
                <w:sz w:val="24"/>
                <w:szCs w:val="24"/>
              </w:rPr>
            </w:pPr>
            <w:r w:rsidRPr="00191E6C">
              <w:rPr>
                <w:color w:val="000000"/>
                <w:sz w:val="24"/>
                <w:szCs w:val="24"/>
              </w:rPr>
              <w:t xml:space="preserve">The disclosure of the liquidity of assets to investors may be transparently done by profiling the actual or projected asset portfolio/asset class(es) which the CIS is currently or expected to invest in. At the time of the launch of the CIS, disclosure of liquidity in the offering documents can be focused on the types of prospective assets targeted by the investment strategy. Thereafter it can be disclosed or reported based on the actual investment strategy and/or assets and instruments held by the CIS. While disclosure regarding liquidity should be balanced against maintaining the confidentiality of market strategies where this is in the interests of investors, sufficient detail should be disclosed to make investors aware of material liquidity risks. Disclosures should be proportionate to their risks. </w:t>
            </w:r>
          </w:p>
          <w:p w14:paraId="3DE89D4D" w14:textId="77777777" w:rsidR="009D4866" w:rsidRPr="00191E6C" w:rsidRDefault="009D4866" w:rsidP="008C510B">
            <w:pPr>
              <w:pBdr>
                <w:top w:val="nil"/>
                <w:left w:val="nil"/>
                <w:bottom w:val="nil"/>
                <w:right w:val="nil"/>
                <w:between w:val="nil"/>
              </w:pBdr>
              <w:jc w:val="left"/>
              <w:rPr>
                <w:color w:val="000000"/>
                <w:sz w:val="24"/>
                <w:szCs w:val="24"/>
              </w:rPr>
            </w:pPr>
          </w:p>
          <w:p w14:paraId="1FE7694B" w14:textId="77777777" w:rsidR="008F479A" w:rsidRPr="00191E6C" w:rsidRDefault="008F479A" w:rsidP="008C510B">
            <w:pPr>
              <w:pBdr>
                <w:top w:val="nil"/>
                <w:left w:val="nil"/>
                <w:bottom w:val="nil"/>
                <w:right w:val="nil"/>
                <w:between w:val="nil"/>
              </w:pBdr>
              <w:jc w:val="left"/>
              <w:rPr>
                <w:color w:val="000000"/>
                <w:sz w:val="24"/>
                <w:szCs w:val="24"/>
              </w:rPr>
            </w:pPr>
            <w:r w:rsidRPr="00191E6C">
              <w:rPr>
                <w:color w:val="000000"/>
                <w:sz w:val="24"/>
                <w:szCs w:val="24"/>
              </w:rPr>
              <w:t>Where additional liquidity management tools (see Recommendation 17) are included in the design of a CIS, the details of how such liquidity management tools would operate and what the activation of such tools would mean for investors should be readily accessible and set out clearly and appropriately for potential investors.</w:t>
            </w:r>
          </w:p>
        </w:tc>
      </w:tr>
      <w:tr w:rsidR="006B6D68" w:rsidRPr="00191E6C" w14:paraId="17222223" w14:textId="77777777" w:rsidTr="00757BA5">
        <w:tc>
          <w:tcPr>
            <w:tcW w:w="9609" w:type="dxa"/>
            <w:tcBorders>
              <w:top w:val="single" w:sz="24" w:space="0" w:color="000000"/>
              <w:bottom w:val="single" w:sz="24" w:space="0" w:color="000000"/>
            </w:tcBorders>
            <w:vAlign w:val="center"/>
          </w:tcPr>
          <w:p w14:paraId="3E211B53" w14:textId="77777777" w:rsidR="006B6D68" w:rsidRPr="00191E6C" w:rsidRDefault="00617636" w:rsidP="008C510B">
            <w:pPr>
              <w:pBdr>
                <w:top w:val="nil"/>
                <w:left w:val="nil"/>
                <w:bottom w:val="nil"/>
                <w:right w:val="nil"/>
                <w:between w:val="nil"/>
              </w:pBdr>
              <w:ind w:left="720" w:hanging="720"/>
              <w:jc w:val="left"/>
              <w:rPr>
                <w:b/>
                <w:color w:val="000000"/>
                <w:sz w:val="24"/>
                <w:szCs w:val="24"/>
              </w:rPr>
            </w:pPr>
            <w:r w:rsidRPr="00191E6C">
              <w:rPr>
                <w:b/>
                <w:color w:val="000000"/>
                <w:sz w:val="24"/>
                <w:szCs w:val="24"/>
              </w:rPr>
              <w:lastRenderedPageBreak/>
              <w:t xml:space="preserve">Related Good Practices </w:t>
            </w:r>
          </w:p>
        </w:tc>
      </w:tr>
      <w:tr w:rsidR="006B6D68" w:rsidRPr="00191E6C" w14:paraId="4DA782BD" w14:textId="77777777" w:rsidTr="00757BA5">
        <w:tc>
          <w:tcPr>
            <w:tcW w:w="9609" w:type="dxa"/>
            <w:tcBorders>
              <w:top w:val="single" w:sz="24" w:space="0" w:color="000000"/>
              <w:bottom w:val="single" w:sz="24" w:space="0" w:color="000000"/>
            </w:tcBorders>
            <w:vAlign w:val="center"/>
          </w:tcPr>
          <w:p w14:paraId="13844A2C" w14:textId="77777777" w:rsidR="006B6D68" w:rsidRPr="00191E6C" w:rsidRDefault="006B6D68" w:rsidP="008C510B">
            <w:pPr>
              <w:pBdr>
                <w:top w:val="nil"/>
                <w:left w:val="nil"/>
                <w:bottom w:val="nil"/>
                <w:right w:val="nil"/>
                <w:between w:val="nil"/>
              </w:pBdr>
              <w:jc w:val="left"/>
              <w:rPr>
                <w:rFonts w:cstheme="minorHAnsi"/>
                <w:sz w:val="24"/>
                <w:szCs w:val="24"/>
              </w:rPr>
            </w:pPr>
            <w:r w:rsidRPr="00191E6C">
              <w:rPr>
                <w:rFonts w:cstheme="minorHAnsi"/>
                <w:sz w:val="24"/>
                <w:szCs w:val="24"/>
              </w:rPr>
              <w:t>Investors should be given sufficiently detailed material to be able to assess whether the fund is compatible with their risk appetite and make an informed investment decision. The key issue here is to seek to ensure investors understand the type of liquidity risk they are exposed to, how that risk might affect the value of the fund and their ability to redeem their units.</w:t>
            </w:r>
          </w:p>
          <w:p w14:paraId="551E28F7" w14:textId="77777777" w:rsidR="006B6D68" w:rsidRPr="00191E6C" w:rsidRDefault="006B6D68" w:rsidP="004326AC">
            <w:pPr>
              <w:pBdr>
                <w:top w:val="nil"/>
                <w:left w:val="nil"/>
                <w:bottom w:val="nil"/>
                <w:right w:val="nil"/>
                <w:between w:val="nil"/>
              </w:pBdr>
              <w:jc w:val="center"/>
              <w:rPr>
                <w:rFonts w:cstheme="minorHAnsi"/>
                <w:sz w:val="24"/>
                <w:szCs w:val="24"/>
              </w:rPr>
            </w:pPr>
            <w:r w:rsidRPr="00191E6C">
              <w:rPr>
                <w:rFonts w:cstheme="minorHAnsi"/>
                <w:sz w:val="24"/>
                <w:szCs w:val="24"/>
              </w:rPr>
              <w:t>****</w:t>
            </w:r>
          </w:p>
          <w:p w14:paraId="0116614E" w14:textId="77777777" w:rsidR="006B6D68" w:rsidRPr="00191E6C" w:rsidRDefault="006B6D68" w:rsidP="008C510B">
            <w:pPr>
              <w:pBdr>
                <w:top w:val="nil"/>
                <w:left w:val="nil"/>
                <w:bottom w:val="nil"/>
                <w:right w:val="nil"/>
                <w:between w:val="nil"/>
              </w:pBdr>
              <w:jc w:val="left"/>
              <w:rPr>
                <w:b/>
                <w:color w:val="000000"/>
                <w:sz w:val="24"/>
                <w:szCs w:val="24"/>
              </w:rPr>
            </w:pPr>
            <w:r w:rsidRPr="00191E6C">
              <w:rPr>
                <w:rFonts w:cstheme="minorHAnsi"/>
                <w:sz w:val="24"/>
                <w:szCs w:val="24"/>
              </w:rPr>
              <w:t>Investment managers also should be aware of how their distribution channels disseminate this disclosure. Good practice suggests that it generally should not be left to investors to read the terms and conditions, but that it should be highlighted by the distribution channels.</w:t>
            </w:r>
          </w:p>
          <w:p w14:paraId="529F8B15" w14:textId="77777777" w:rsidR="006B6D68" w:rsidRPr="00191E6C" w:rsidRDefault="006B6D68" w:rsidP="008C510B">
            <w:pPr>
              <w:pBdr>
                <w:top w:val="nil"/>
                <w:left w:val="nil"/>
                <w:bottom w:val="nil"/>
                <w:right w:val="nil"/>
                <w:between w:val="nil"/>
              </w:pBdr>
              <w:ind w:left="720" w:hanging="720"/>
              <w:jc w:val="left"/>
              <w:rPr>
                <w:b/>
                <w:color w:val="000000"/>
                <w:sz w:val="24"/>
                <w:szCs w:val="24"/>
              </w:rPr>
            </w:pPr>
          </w:p>
        </w:tc>
      </w:tr>
      <w:tr w:rsidR="006B6D68" w:rsidRPr="00191E6C" w14:paraId="39A2D113" w14:textId="77777777" w:rsidTr="00AA6872">
        <w:tc>
          <w:tcPr>
            <w:tcW w:w="9609" w:type="dxa"/>
            <w:tcBorders>
              <w:top w:val="single" w:sz="24" w:space="0" w:color="000000"/>
              <w:bottom w:val="single" w:sz="24" w:space="0" w:color="000000"/>
            </w:tcBorders>
            <w:shd w:val="clear" w:color="auto" w:fill="D9E2F3" w:themeFill="accent1" w:themeFillTint="33"/>
            <w:vAlign w:val="center"/>
          </w:tcPr>
          <w:p w14:paraId="2E4F775C" w14:textId="77777777" w:rsidR="006B6D68" w:rsidRPr="00191E6C" w:rsidRDefault="006B6D68" w:rsidP="008C510B">
            <w:pPr>
              <w:pBdr>
                <w:top w:val="nil"/>
                <w:left w:val="nil"/>
                <w:bottom w:val="nil"/>
                <w:right w:val="nil"/>
                <w:between w:val="nil"/>
              </w:pBdr>
              <w:jc w:val="left"/>
              <w:rPr>
                <w:b/>
                <w:color w:val="000000"/>
                <w:sz w:val="24"/>
                <w:szCs w:val="24"/>
              </w:rPr>
            </w:pPr>
            <w:r w:rsidRPr="00191E6C">
              <w:rPr>
                <w:b/>
                <w:color w:val="000000"/>
                <w:sz w:val="24"/>
                <w:szCs w:val="24"/>
              </w:rPr>
              <w:t xml:space="preserve">Survey Questions </w:t>
            </w:r>
          </w:p>
        </w:tc>
      </w:tr>
      <w:tr w:rsidR="006B6D68" w:rsidRPr="00191E6C" w14:paraId="3B6E1825" w14:textId="77777777" w:rsidTr="00AA6872">
        <w:tc>
          <w:tcPr>
            <w:tcW w:w="9609" w:type="dxa"/>
            <w:tcBorders>
              <w:top w:val="single" w:sz="24" w:space="0" w:color="000000"/>
              <w:bottom w:val="single" w:sz="24" w:space="0" w:color="000000"/>
            </w:tcBorders>
            <w:shd w:val="clear" w:color="auto" w:fill="D9E2F3" w:themeFill="accent1" w:themeFillTint="33"/>
            <w:vAlign w:val="center"/>
          </w:tcPr>
          <w:p w14:paraId="363B98C6" w14:textId="77777777" w:rsidR="00F07FD2" w:rsidRPr="00191E6C" w:rsidRDefault="00F07FD2" w:rsidP="008C510B">
            <w:pPr>
              <w:pBdr>
                <w:top w:val="nil"/>
                <w:left w:val="nil"/>
                <w:bottom w:val="nil"/>
                <w:right w:val="nil"/>
                <w:between w:val="nil"/>
              </w:pBdr>
              <w:jc w:val="left"/>
              <w:rPr>
                <w:rFonts w:cstheme="minorHAnsi"/>
                <w:sz w:val="24"/>
                <w:szCs w:val="24"/>
              </w:rPr>
            </w:pPr>
          </w:p>
          <w:p w14:paraId="2760B9B9" w14:textId="77777777" w:rsidR="004326AC" w:rsidRPr="003D4EB8" w:rsidRDefault="006B6D68" w:rsidP="00944F1D">
            <w:pPr>
              <w:pStyle w:val="TableParagraph"/>
              <w:tabs>
                <w:tab w:val="left" w:pos="438"/>
              </w:tabs>
              <w:ind w:left="400" w:right="130" w:hanging="360"/>
              <w:rPr>
                <w:sz w:val="24"/>
                <w:szCs w:val="24"/>
              </w:rPr>
            </w:pPr>
            <w:r w:rsidRPr="003D4EB8">
              <w:rPr>
                <w:rFonts w:cstheme="minorHAnsi"/>
                <w:sz w:val="24"/>
                <w:szCs w:val="24"/>
              </w:rPr>
              <w:t>7</w:t>
            </w:r>
            <w:r w:rsidR="00F07FD2" w:rsidRPr="003D4EB8">
              <w:rPr>
                <w:rFonts w:cstheme="minorHAnsi"/>
                <w:sz w:val="24"/>
                <w:szCs w:val="24"/>
              </w:rPr>
              <w:t xml:space="preserve">.1 </w:t>
            </w:r>
            <w:r w:rsidR="004326AC" w:rsidRPr="003D4EB8">
              <w:rPr>
                <w:sz w:val="24"/>
                <w:szCs w:val="24"/>
              </w:rPr>
              <w:t>The Recommendations provide that liquidity information disclosure is expected to be proportionate</w:t>
            </w:r>
            <w:r w:rsidR="004326AC" w:rsidRPr="003D4EB8">
              <w:rPr>
                <w:spacing w:val="-37"/>
                <w:sz w:val="24"/>
                <w:szCs w:val="24"/>
              </w:rPr>
              <w:t xml:space="preserve"> </w:t>
            </w:r>
            <w:r w:rsidR="004326AC" w:rsidRPr="003D4EB8">
              <w:rPr>
                <w:sz w:val="24"/>
                <w:szCs w:val="24"/>
              </w:rPr>
              <w:t xml:space="preserve">to the corresponding liquidity risks. Please describe the disclosures that responsible entities make to investors regarding </w:t>
            </w:r>
            <w:r w:rsidR="004326AC" w:rsidRPr="003D4EB8">
              <w:rPr>
                <w:spacing w:val="-3"/>
                <w:sz w:val="24"/>
                <w:szCs w:val="24"/>
              </w:rPr>
              <w:t xml:space="preserve">liquidity, </w:t>
            </w:r>
            <w:r w:rsidR="004326AC" w:rsidRPr="003D4EB8">
              <w:rPr>
                <w:sz w:val="24"/>
                <w:szCs w:val="24"/>
              </w:rPr>
              <w:t>liquidity risk, and liquidity risk</w:t>
            </w:r>
            <w:r w:rsidR="004326AC" w:rsidRPr="003D4EB8">
              <w:rPr>
                <w:spacing w:val="-6"/>
                <w:sz w:val="24"/>
                <w:szCs w:val="24"/>
              </w:rPr>
              <w:t xml:space="preserve"> </w:t>
            </w:r>
            <w:r w:rsidR="004326AC" w:rsidRPr="003D4EB8">
              <w:rPr>
                <w:sz w:val="24"/>
                <w:szCs w:val="24"/>
              </w:rPr>
              <w:t>management.</w:t>
            </w:r>
          </w:p>
          <w:p w14:paraId="44C1C739" w14:textId="77777777" w:rsidR="004326AC" w:rsidRPr="003D4EB8" w:rsidRDefault="004326AC" w:rsidP="004326AC">
            <w:pPr>
              <w:pStyle w:val="TableParagraph"/>
              <w:spacing w:before="8"/>
              <w:ind w:left="400" w:hanging="360"/>
              <w:rPr>
                <w:sz w:val="24"/>
                <w:szCs w:val="24"/>
              </w:rPr>
            </w:pPr>
          </w:p>
          <w:p w14:paraId="5904A774" w14:textId="77777777" w:rsidR="004326AC" w:rsidRPr="003D4EB8" w:rsidRDefault="004326AC" w:rsidP="004326AC">
            <w:pPr>
              <w:pStyle w:val="TableParagraph"/>
              <w:numPr>
                <w:ilvl w:val="2"/>
                <w:numId w:val="19"/>
              </w:numPr>
              <w:tabs>
                <w:tab w:val="left" w:pos="1066"/>
                <w:tab w:val="left" w:pos="1067"/>
              </w:tabs>
              <w:ind w:right="373"/>
              <w:rPr>
                <w:sz w:val="24"/>
                <w:szCs w:val="24"/>
              </w:rPr>
            </w:pPr>
            <w:r w:rsidRPr="003D4EB8">
              <w:rPr>
                <w:sz w:val="24"/>
                <w:szCs w:val="24"/>
              </w:rPr>
              <w:t>If applicable, please discuss how responsible entities balance the proprietary aspects of their portfolio management process and the degree of details of liquidity information that are disclosed to investors.</w:t>
            </w:r>
          </w:p>
          <w:p w14:paraId="2298ED80" w14:textId="77777777" w:rsidR="004326AC" w:rsidRPr="003D4EB8" w:rsidRDefault="004326AC" w:rsidP="004326AC">
            <w:pPr>
              <w:pStyle w:val="ListParagraph"/>
              <w:pBdr>
                <w:top w:val="nil"/>
                <w:left w:val="nil"/>
                <w:bottom w:val="nil"/>
                <w:right w:val="nil"/>
                <w:between w:val="nil"/>
              </w:pBdr>
              <w:ind w:left="1066"/>
              <w:rPr>
                <w:rFonts w:eastAsia="PMingLiU"/>
                <w:kern w:val="2"/>
                <w:sz w:val="24"/>
                <w:szCs w:val="24"/>
                <w:lang w:val="en-HK" w:eastAsia="zh-TW"/>
              </w:rPr>
            </w:pPr>
          </w:p>
          <w:p w14:paraId="5FDC119A" w14:textId="77777777" w:rsidR="004326AC" w:rsidRPr="003D4EB8" w:rsidRDefault="004326AC" w:rsidP="004326AC">
            <w:pPr>
              <w:pStyle w:val="ListParagraph"/>
              <w:numPr>
                <w:ilvl w:val="2"/>
                <w:numId w:val="19"/>
              </w:numPr>
              <w:pBdr>
                <w:top w:val="nil"/>
                <w:left w:val="nil"/>
                <w:bottom w:val="nil"/>
                <w:right w:val="nil"/>
                <w:between w:val="nil"/>
              </w:pBdr>
              <w:jc w:val="left"/>
              <w:rPr>
                <w:rFonts w:eastAsia="PMingLiU"/>
                <w:kern w:val="2"/>
                <w:sz w:val="24"/>
                <w:szCs w:val="24"/>
                <w:lang w:val="en-HK" w:eastAsia="zh-TW"/>
              </w:rPr>
            </w:pPr>
            <w:r w:rsidRPr="003D4EB8">
              <w:rPr>
                <w:sz w:val="24"/>
                <w:szCs w:val="24"/>
              </w:rPr>
              <w:t>If applicable, please discuss how responsible entities provide clear, transparent,</w:t>
            </w:r>
            <w:r w:rsidRPr="003D4EB8">
              <w:rPr>
                <w:spacing w:val="-38"/>
                <w:sz w:val="24"/>
                <w:szCs w:val="24"/>
              </w:rPr>
              <w:t xml:space="preserve"> </w:t>
            </w:r>
            <w:r w:rsidRPr="003D4EB8">
              <w:rPr>
                <w:sz w:val="24"/>
                <w:szCs w:val="24"/>
              </w:rPr>
              <w:t>and understandable information to</w:t>
            </w:r>
            <w:r w:rsidRPr="003D4EB8">
              <w:rPr>
                <w:spacing w:val="-6"/>
                <w:sz w:val="24"/>
                <w:szCs w:val="24"/>
              </w:rPr>
              <w:t xml:space="preserve"> </w:t>
            </w:r>
            <w:r w:rsidRPr="003D4EB8">
              <w:rPr>
                <w:sz w:val="24"/>
                <w:szCs w:val="24"/>
              </w:rPr>
              <w:t>investors.</w:t>
            </w:r>
          </w:p>
          <w:p w14:paraId="189C3370" w14:textId="77777777" w:rsidR="006B6D68" w:rsidRPr="00191E6C" w:rsidRDefault="00F07FD2" w:rsidP="004326AC">
            <w:pPr>
              <w:pBdr>
                <w:top w:val="nil"/>
                <w:left w:val="nil"/>
                <w:bottom w:val="nil"/>
                <w:right w:val="nil"/>
                <w:between w:val="nil"/>
              </w:pBdr>
              <w:jc w:val="left"/>
              <w:rPr>
                <w:b/>
                <w:color w:val="000000"/>
                <w:sz w:val="24"/>
                <w:szCs w:val="24"/>
              </w:rPr>
            </w:pPr>
            <w:r w:rsidRPr="00191E6C">
              <w:rPr>
                <w:rFonts w:eastAsia="PMingLiU"/>
                <w:kern w:val="2"/>
                <w:sz w:val="24"/>
                <w:szCs w:val="24"/>
                <w:lang w:val="en-HK" w:eastAsia="zh-TW"/>
              </w:rPr>
              <w:t xml:space="preserve"> </w:t>
            </w:r>
          </w:p>
        </w:tc>
      </w:tr>
    </w:tbl>
    <w:p w14:paraId="09A10FB9" w14:textId="77777777" w:rsidR="008C1349" w:rsidRPr="00191E6C" w:rsidRDefault="008C1349" w:rsidP="00C83D30">
      <w:pPr>
        <w:pBdr>
          <w:top w:val="nil"/>
          <w:left w:val="nil"/>
          <w:bottom w:val="nil"/>
          <w:right w:val="nil"/>
          <w:between w:val="nil"/>
        </w:pBdr>
        <w:jc w:val="left"/>
        <w:rPr>
          <w:color w:val="000000"/>
          <w:sz w:val="24"/>
          <w:szCs w:val="24"/>
        </w:rPr>
      </w:pPr>
    </w:p>
    <w:p w14:paraId="02E4DC3D" w14:textId="77777777" w:rsidR="008B13DE" w:rsidRPr="00191E6C" w:rsidRDefault="008B13DE" w:rsidP="004032C3">
      <w:pPr>
        <w:pStyle w:val="Default"/>
        <w:ind w:left="11"/>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20E1D433" w14:textId="77777777" w:rsidR="008C1349" w:rsidRPr="00191E6C" w:rsidRDefault="008C1349" w:rsidP="00575089">
      <w:pPr>
        <w:pStyle w:val="Default"/>
      </w:pPr>
    </w:p>
    <w:p w14:paraId="12965950" w14:textId="77777777" w:rsidR="008B13DE" w:rsidRPr="00191E6C" w:rsidRDefault="000E7DF6" w:rsidP="008C510B">
      <w:pPr>
        <w:pBdr>
          <w:top w:val="nil"/>
          <w:left w:val="nil"/>
          <w:bottom w:val="nil"/>
          <w:right w:val="nil"/>
          <w:between w:val="nil"/>
        </w:pBdr>
        <w:ind w:left="12"/>
        <w:jc w:val="left"/>
        <w:rPr>
          <w:color w:val="000000"/>
          <w:sz w:val="24"/>
          <w:szCs w:val="24"/>
        </w:rPr>
      </w:pPr>
      <w:r w:rsidRPr="00191E6C">
        <w:rPr>
          <w:b/>
          <w:bCs/>
          <w:sz w:val="24"/>
          <w:szCs w:val="24"/>
        </w:rPr>
        <w:t>B. Day-to-day Liquidity Management: Recommendations 10, 12, 14</w:t>
      </w:r>
    </w:p>
    <w:p w14:paraId="2CECFFB2" w14:textId="77777777" w:rsidR="000E7DF6" w:rsidRPr="00191E6C" w:rsidRDefault="000E7DF6" w:rsidP="008C510B">
      <w:pPr>
        <w:pStyle w:val="ListParagraph"/>
        <w:ind w:left="360"/>
        <w:contextualSpacing/>
        <w:jc w:val="left"/>
        <w:rPr>
          <w:b/>
          <w:sz w:val="24"/>
          <w:szCs w:val="24"/>
        </w:rPr>
      </w:pPr>
    </w:p>
    <w:p w14:paraId="1B1A1AE5" w14:textId="77777777" w:rsidR="00FD1B87" w:rsidRPr="00191E6C" w:rsidRDefault="00FD1B87" w:rsidP="008C510B">
      <w:pPr>
        <w:pStyle w:val="ListParagraph"/>
        <w:ind w:left="360"/>
        <w:contextualSpacing/>
        <w:jc w:val="left"/>
        <w:rPr>
          <w:sz w:val="24"/>
          <w:szCs w:val="24"/>
        </w:rPr>
      </w:pPr>
      <w:r w:rsidRPr="00191E6C">
        <w:rPr>
          <w:b/>
          <w:sz w:val="24"/>
          <w:szCs w:val="24"/>
        </w:rPr>
        <w:t xml:space="preserve">Recommendation 10: </w:t>
      </w:r>
      <w:r w:rsidRPr="00191E6C">
        <w:rPr>
          <w:b/>
          <w:bCs/>
          <w:i/>
          <w:iCs/>
          <w:sz w:val="24"/>
          <w:szCs w:val="24"/>
        </w:rPr>
        <w:t>The responsible entity should regularly assess the liquidity of the assets held in the portfolio.</w:t>
      </w:r>
      <w:r w:rsidRPr="00191E6C">
        <w:rPr>
          <w:sz w:val="24"/>
          <w:szCs w:val="24"/>
        </w:rPr>
        <w:t xml:space="preserve"> </w:t>
      </w:r>
    </w:p>
    <w:p w14:paraId="538684C1" w14:textId="77777777" w:rsidR="00FD1B87" w:rsidRPr="00191E6C" w:rsidRDefault="00FD1B87" w:rsidP="008C510B">
      <w:pPr>
        <w:contextualSpacing/>
        <w:jc w:val="left"/>
        <w:rPr>
          <w:sz w:val="24"/>
          <w:szCs w:val="24"/>
        </w:rPr>
      </w:pPr>
    </w:p>
    <w:tbl>
      <w:tblPr>
        <w:tblW w:w="9736"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736"/>
      </w:tblGrid>
      <w:tr w:rsidR="007F23B8" w:rsidRPr="00191E6C" w14:paraId="0C4EBB95" w14:textId="77777777" w:rsidTr="00757BA5">
        <w:tc>
          <w:tcPr>
            <w:tcW w:w="9736" w:type="dxa"/>
            <w:tcBorders>
              <w:top w:val="thinThickSmallGap" w:sz="24" w:space="0" w:color="auto"/>
              <w:bottom w:val="thinThickSmallGap" w:sz="24" w:space="0" w:color="auto"/>
            </w:tcBorders>
          </w:tcPr>
          <w:p w14:paraId="6A9FB77A" w14:textId="77777777" w:rsidR="007F23B8" w:rsidRPr="00191E6C" w:rsidRDefault="007F23B8" w:rsidP="008C510B">
            <w:pPr>
              <w:jc w:val="left"/>
              <w:rPr>
                <w:sz w:val="24"/>
                <w:szCs w:val="24"/>
              </w:rPr>
            </w:pPr>
            <w:r w:rsidRPr="00191E6C">
              <w:rPr>
                <w:b/>
                <w:sz w:val="24"/>
                <w:szCs w:val="24"/>
              </w:rPr>
              <w:lastRenderedPageBreak/>
              <w:t>Means of Implementation</w:t>
            </w:r>
          </w:p>
        </w:tc>
      </w:tr>
      <w:tr w:rsidR="00FD1B87" w:rsidRPr="00191E6C" w14:paraId="55D797F4" w14:textId="77777777" w:rsidTr="00FD1B87">
        <w:tc>
          <w:tcPr>
            <w:tcW w:w="9736" w:type="dxa"/>
            <w:tcBorders>
              <w:top w:val="thinThickSmallGap" w:sz="24" w:space="0" w:color="auto"/>
              <w:bottom w:val="thinThickSmallGap" w:sz="24" w:space="0" w:color="auto"/>
            </w:tcBorders>
          </w:tcPr>
          <w:p w14:paraId="437F0B0F" w14:textId="77777777" w:rsidR="00FD1B87" w:rsidRPr="00191E6C" w:rsidRDefault="00FD1B87" w:rsidP="008C510B">
            <w:pPr>
              <w:pStyle w:val="ListParagraph"/>
              <w:ind w:left="0"/>
              <w:jc w:val="left"/>
              <w:rPr>
                <w:sz w:val="24"/>
                <w:szCs w:val="24"/>
                <w:vertAlign w:val="superscript"/>
                <w:lang w:val="en-US"/>
              </w:rPr>
            </w:pPr>
            <w:r w:rsidRPr="00191E6C">
              <w:rPr>
                <w:sz w:val="24"/>
                <w:szCs w:val="24"/>
                <w:lang w:val="en-US"/>
              </w:rPr>
              <w:t xml:space="preserve">The liquidity risk management process should enable the responsible entity to regularly measure, monitor and manage the CIS’s liquidity. The responsible entity should </w:t>
            </w:r>
            <w:proofErr w:type="gramStart"/>
            <w:r w:rsidRPr="00191E6C">
              <w:rPr>
                <w:sz w:val="24"/>
                <w:szCs w:val="24"/>
                <w:lang w:val="en-US"/>
              </w:rPr>
              <w:t>take into account</w:t>
            </w:r>
            <w:proofErr w:type="gramEnd"/>
            <w:r w:rsidRPr="00191E6C">
              <w:rPr>
                <w:sz w:val="24"/>
                <w:szCs w:val="24"/>
                <w:lang w:val="en-US"/>
              </w:rPr>
              <w:t xml:space="preserve"> the interconnection of liquidity risk with other risk factors such as market risk or reputational risk.</w:t>
            </w:r>
            <w:r w:rsidRPr="00191E6C">
              <w:rPr>
                <w:rStyle w:val="FootnoteReference"/>
                <w:sz w:val="24"/>
                <w:szCs w:val="24"/>
                <w:lang w:val="en-US"/>
              </w:rPr>
              <w:footnoteReference w:id="10"/>
            </w:r>
            <w:r w:rsidRPr="00191E6C">
              <w:rPr>
                <w:sz w:val="24"/>
                <w:szCs w:val="24"/>
                <w:vertAlign w:val="superscript"/>
                <w:lang w:val="en-US"/>
              </w:rPr>
              <w:t xml:space="preserve"> </w:t>
            </w:r>
          </w:p>
          <w:p w14:paraId="7BD826AC" w14:textId="77777777" w:rsidR="00FD1B87" w:rsidRPr="00191E6C" w:rsidRDefault="00FD1B87" w:rsidP="008C510B">
            <w:pPr>
              <w:pStyle w:val="ListParagraph"/>
              <w:ind w:left="0"/>
              <w:jc w:val="left"/>
              <w:rPr>
                <w:sz w:val="24"/>
                <w:szCs w:val="24"/>
                <w:lang w:val="en-US"/>
              </w:rPr>
            </w:pPr>
          </w:p>
          <w:p w14:paraId="2E5087BA" w14:textId="77777777" w:rsidR="00FD1B87" w:rsidRPr="00191E6C" w:rsidRDefault="00FD1B87" w:rsidP="008C510B">
            <w:pPr>
              <w:pStyle w:val="ListParagraph"/>
              <w:ind w:left="0"/>
              <w:jc w:val="left"/>
              <w:rPr>
                <w:sz w:val="24"/>
                <w:szCs w:val="24"/>
                <w:lang w:val="en-US"/>
              </w:rPr>
            </w:pPr>
            <w:r w:rsidRPr="00191E6C">
              <w:rPr>
                <w:sz w:val="24"/>
                <w:szCs w:val="24"/>
                <w:lang w:val="en-US"/>
              </w:rPr>
              <w:t xml:space="preserve">The responsible entity should ensure compliance with defined liquidity limits and the CIS’s redemption policy, whether these are set by national regulation, set out in the liquidity risk management process, detailed in the CIS’s documentation or other internal thresholds. </w:t>
            </w:r>
          </w:p>
          <w:p w14:paraId="6273AC21" w14:textId="77777777" w:rsidR="00FD1B87" w:rsidRPr="00191E6C" w:rsidRDefault="00FD1B87" w:rsidP="008C510B">
            <w:pPr>
              <w:pStyle w:val="ListParagraph"/>
              <w:ind w:left="0"/>
              <w:jc w:val="left"/>
              <w:rPr>
                <w:sz w:val="24"/>
                <w:szCs w:val="24"/>
                <w:lang w:val="en-US"/>
              </w:rPr>
            </w:pPr>
          </w:p>
          <w:p w14:paraId="0A9F6BB9" w14:textId="77777777" w:rsidR="00FD1B87" w:rsidRPr="00191E6C" w:rsidRDefault="00FD1B87" w:rsidP="008C510B">
            <w:pPr>
              <w:pStyle w:val="ListParagraph"/>
              <w:ind w:left="0"/>
              <w:jc w:val="left"/>
              <w:rPr>
                <w:sz w:val="24"/>
                <w:szCs w:val="24"/>
                <w:lang w:val="en-US"/>
              </w:rPr>
            </w:pPr>
            <w:r w:rsidRPr="00191E6C">
              <w:rPr>
                <w:sz w:val="24"/>
                <w:szCs w:val="24"/>
                <w:lang w:val="en-US"/>
              </w:rPr>
              <w:t xml:space="preserve">The liquidity assessment of the CIS’s assets should consider obligations to creditors, counterparties and other third parties. The time to liquidate assets and the price at which liquidation could be </w:t>
            </w:r>
            <w:proofErr w:type="gramStart"/>
            <w:r w:rsidRPr="00191E6C">
              <w:rPr>
                <w:sz w:val="24"/>
                <w:szCs w:val="24"/>
                <w:lang w:val="en-US"/>
              </w:rPr>
              <w:t>effected</w:t>
            </w:r>
            <w:proofErr w:type="gramEnd"/>
            <w:r w:rsidRPr="00191E6C">
              <w:rPr>
                <w:sz w:val="24"/>
                <w:szCs w:val="24"/>
                <w:lang w:val="en-US"/>
              </w:rPr>
              <w:t xml:space="preserve"> should form part of the assessment of asset liquidity, as should financial settlement lags and the dependence of these on other market risks and factors.</w:t>
            </w:r>
          </w:p>
          <w:p w14:paraId="20F443BE" w14:textId="77777777" w:rsidR="00FD1B87" w:rsidRPr="00191E6C" w:rsidRDefault="00FD1B87" w:rsidP="008C510B">
            <w:pPr>
              <w:pStyle w:val="ListParagraph"/>
              <w:ind w:left="0"/>
              <w:jc w:val="left"/>
              <w:rPr>
                <w:sz w:val="24"/>
                <w:szCs w:val="24"/>
              </w:rPr>
            </w:pPr>
          </w:p>
        </w:tc>
      </w:tr>
      <w:tr w:rsidR="007F23B8" w:rsidRPr="00191E6C" w14:paraId="0DB73887" w14:textId="77777777" w:rsidTr="00757BA5">
        <w:tc>
          <w:tcPr>
            <w:tcW w:w="9736" w:type="dxa"/>
            <w:tcBorders>
              <w:top w:val="thinThickSmallGap" w:sz="24" w:space="0" w:color="auto"/>
              <w:bottom w:val="thinThickSmallGap" w:sz="24" w:space="0" w:color="auto"/>
            </w:tcBorders>
            <w:vAlign w:val="center"/>
          </w:tcPr>
          <w:p w14:paraId="4AED53DE" w14:textId="77777777" w:rsidR="007F23B8" w:rsidRPr="00191E6C" w:rsidRDefault="007F23B8" w:rsidP="008C510B">
            <w:pPr>
              <w:jc w:val="left"/>
              <w:rPr>
                <w:b/>
                <w:iCs/>
                <w:sz w:val="24"/>
                <w:szCs w:val="24"/>
              </w:rPr>
            </w:pPr>
            <w:r w:rsidRPr="00191E6C">
              <w:rPr>
                <w:b/>
                <w:sz w:val="24"/>
                <w:szCs w:val="24"/>
              </w:rPr>
              <w:t>Related Good Practices</w:t>
            </w:r>
          </w:p>
        </w:tc>
      </w:tr>
      <w:tr w:rsidR="007F23B8" w:rsidRPr="00191E6C" w14:paraId="018FB5F0" w14:textId="77777777" w:rsidTr="00757BA5">
        <w:tc>
          <w:tcPr>
            <w:tcW w:w="9736" w:type="dxa"/>
            <w:tcBorders>
              <w:top w:val="thinThickSmallGap" w:sz="24" w:space="0" w:color="auto"/>
              <w:bottom w:val="thinThickSmallGap" w:sz="24" w:space="0" w:color="auto"/>
            </w:tcBorders>
            <w:vAlign w:val="center"/>
          </w:tcPr>
          <w:p w14:paraId="49005475" w14:textId="77777777" w:rsidR="007F23B8" w:rsidRPr="00191E6C" w:rsidRDefault="007F23B8" w:rsidP="008C510B">
            <w:pPr>
              <w:jc w:val="left"/>
              <w:rPr>
                <w:rFonts w:cstheme="minorHAnsi"/>
                <w:sz w:val="24"/>
                <w:szCs w:val="24"/>
              </w:rPr>
            </w:pPr>
            <w:r w:rsidRPr="00191E6C">
              <w:rPr>
                <w:rFonts w:cstheme="minorHAnsi"/>
                <w:sz w:val="24"/>
                <w:szCs w:val="24"/>
              </w:rPr>
              <w:t>Asset managers should monitor liquidity on an ongoing basis on the asset side (considering available data and metrics and where available information from trading desks and other relevant sources) and on the liability side (looking at redemption patterns, inflows and outflows and other liabilities).</w:t>
            </w:r>
          </w:p>
          <w:p w14:paraId="2CB4D5EF" w14:textId="77777777" w:rsidR="007F23B8" w:rsidRPr="00191E6C" w:rsidRDefault="007F23B8" w:rsidP="00F57328">
            <w:pPr>
              <w:jc w:val="center"/>
              <w:rPr>
                <w:rFonts w:cstheme="minorHAnsi"/>
                <w:sz w:val="24"/>
                <w:szCs w:val="24"/>
              </w:rPr>
            </w:pPr>
            <w:r w:rsidRPr="00191E6C">
              <w:rPr>
                <w:rFonts w:cstheme="minorHAnsi"/>
                <w:sz w:val="24"/>
                <w:szCs w:val="24"/>
              </w:rPr>
              <w:t>****</w:t>
            </w:r>
          </w:p>
          <w:p w14:paraId="30800BF7" w14:textId="77777777" w:rsidR="007F23B8" w:rsidRPr="00191E6C" w:rsidRDefault="007F23B8" w:rsidP="008C510B">
            <w:pPr>
              <w:jc w:val="left"/>
              <w:rPr>
                <w:rFonts w:cstheme="minorHAnsi"/>
                <w:sz w:val="24"/>
                <w:szCs w:val="24"/>
              </w:rPr>
            </w:pPr>
            <w:r w:rsidRPr="00191E6C">
              <w:rPr>
                <w:rFonts w:cstheme="minorHAnsi"/>
                <w:sz w:val="24"/>
                <w:szCs w:val="24"/>
              </w:rPr>
              <w:t xml:space="preserve">For the monitoring to be effective, it should be based on up to-date and reliable </w:t>
            </w:r>
            <w:proofErr w:type="gramStart"/>
            <w:r w:rsidRPr="00191E6C">
              <w:rPr>
                <w:rFonts w:cstheme="minorHAnsi"/>
                <w:sz w:val="24"/>
                <w:szCs w:val="24"/>
              </w:rPr>
              <w:t>data, and</w:t>
            </w:r>
            <w:proofErr w:type="gramEnd"/>
            <w:r w:rsidRPr="00191E6C">
              <w:rPr>
                <w:rFonts w:cstheme="minorHAnsi"/>
                <w:sz w:val="24"/>
                <w:szCs w:val="24"/>
              </w:rPr>
              <w:t xml:space="preserve"> be complemented by stress testing and appropriate contingency planning.</w:t>
            </w:r>
          </w:p>
          <w:p w14:paraId="3B57C9EA" w14:textId="77777777" w:rsidR="007F23B8" w:rsidRPr="00191E6C" w:rsidRDefault="007F23B8" w:rsidP="00F57328">
            <w:pPr>
              <w:jc w:val="center"/>
              <w:rPr>
                <w:rFonts w:cstheme="minorHAnsi"/>
                <w:sz w:val="24"/>
                <w:szCs w:val="24"/>
              </w:rPr>
            </w:pPr>
            <w:r w:rsidRPr="00191E6C">
              <w:rPr>
                <w:rFonts w:cstheme="minorHAnsi"/>
                <w:sz w:val="24"/>
                <w:szCs w:val="24"/>
              </w:rPr>
              <w:t>****</w:t>
            </w:r>
          </w:p>
          <w:p w14:paraId="31E9DEEA" w14:textId="77777777" w:rsidR="007F23B8" w:rsidRPr="00191E6C" w:rsidRDefault="007F23B8" w:rsidP="008C510B">
            <w:pPr>
              <w:jc w:val="left"/>
              <w:rPr>
                <w:rFonts w:cstheme="minorHAnsi"/>
                <w:sz w:val="24"/>
                <w:szCs w:val="24"/>
              </w:rPr>
            </w:pPr>
            <w:r w:rsidRPr="00191E6C">
              <w:rPr>
                <w:rFonts w:cstheme="minorHAnsi"/>
                <w:sz w:val="24"/>
                <w:szCs w:val="24"/>
              </w:rPr>
              <w:t xml:space="preserve">Appropriate valuation policies and procedures are of paramount importance. Responsible entities should have policies and procedures in place in advance to manage scenarios in which fund assets are difficult to value, in situations where asset market liquidity </w:t>
            </w:r>
            <w:proofErr w:type="gramStart"/>
            <w:r w:rsidRPr="00191E6C">
              <w:rPr>
                <w:rFonts w:cstheme="minorHAnsi"/>
                <w:sz w:val="24"/>
                <w:szCs w:val="24"/>
              </w:rPr>
              <w:t>deteriorates</w:t>
            </w:r>
            <w:proofErr w:type="gramEnd"/>
            <w:r w:rsidRPr="00191E6C">
              <w:rPr>
                <w:rFonts w:cstheme="minorHAnsi"/>
                <w:sz w:val="24"/>
                <w:szCs w:val="24"/>
              </w:rPr>
              <w:t xml:space="preserve"> and redemption pressures arise. A sound valuation procedure should aim to consider appropriate models to value those assets that are not traded in an active market.</w:t>
            </w:r>
          </w:p>
          <w:p w14:paraId="741986BB" w14:textId="77777777" w:rsidR="007F23B8" w:rsidRPr="00191E6C" w:rsidRDefault="007F23B8" w:rsidP="00F57328">
            <w:pPr>
              <w:jc w:val="center"/>
              <w:rPr>
                <w:rFonts w:cstheme="minorHAnsi"/>
                <w:sz w:val="24"/>
                <w:szCs w:val="24"/>
              </w:rPr>
            </w:pPr>
            <w:r w:rsidRPr="00191E6C">
              <w:rPr>
                <w:rFonts w:cstheme="minorHAnsi"/>
                <w:sz w:val="24"/>
                <w:szCs w:val="24"/>
              </w:rPr>
              <w:t>****</w:t>
            </w:r>
          </w:p>
          <w:p w14:paraId="125297F7" w14:textId="77777777" w:rsidR="007F23B8" w:rsidRPr="00191E6C" w:rsidRDefault="007F23B8" w:rsidP="008C510B">
            <w:pPr>
              <w:jc w:val="left"/>
              <w:rPr>
                <w:rFonts w:cstheme="minorHAnsi"/>
                <w:sz w:val="24"/>
                <w:szCs w:val="24"/>
              </w:rPr>
            </w:pPr>
            <w:r w:rsidRPr="00191E6C">
              <w:rPr>
                <w:rFonts w:cstheme="minorHAnsi"/>
                <w:sz w:val="24"/>
                <w:szCs w:val="24"/>
              </w:rPr>
              <w:t>Fixed income securities that are infrequently traded and valued according to mark- to-model should update market liquidity spreads data incorporated in their model, on each fund dealing date…</w:t>
            </w:r>
          </w:p>
          <w:p w14:paraId="059CA518" w14:textId="77777777" w:rsidR="007F23B8" w:rsidRPr="00191E6C" w:rsidRDefault="007F23B8" w:rsidP="008C510B">
            <w:pPr>
              <w:jc w:val="left"/>
              <w:rPr>
                <w:rFonts w:cstheme="minorHAnsi"/>
                <w:sz w:val="24"/>
                <w:szCs w:val="24"/>
              </w:rPr>
            </w:pPr>
          </w:p>
          <w:p w14:paraId="65762C55" w14:textId="77777777" w:rsidR="007F23B8" w:rsidRPr="00191E6C" w:rsidRDefault="007F23B8" w:rsidP="008C510B">
            <w:pPr>
              <w:jc w:val="left"/>
              <w:rPr>
                <w:b/>
                <w:iCs/>
                <w:sz w:val="24"/>
                <w:szCs w:val="24"/>
              </w:rPr>
            </w:pPr>
            <w:r w:rsidRPr="00191E6C">
              <w:rPr>
                <w:rFonts w:cstheme="minorHAnsi"/>
                <w:sz w:val="24"/>
                <w:szCs w:val="24"/>
              </w:rPr>
              <w:t>Where the normal valuation procedure is based on assessment of the net realisable value of the assets assuming a willing buyer and a willing seller and flexibility over the time required to make the disposal (as for immovable property), the procedure may require adjustment in unusual market conditions.</w:t>
            </w:r>
          </w:p>
        </w:tc>
      </w:tr>
      <w:tr w:rsidR="007F23B8" w:rsidRPr="00191E6C" w14:paraId="136EFFF5"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014371BD" w14:textId="77777777" w:rsidR="007F23B8" w:rsidRPr="00191E6C" w:rsidRDefault="007F23B8" w:rsidP="008C510B">
            <w:pPr>
              <w:jc w:val="left"/>
              <w:rPr>
                <w:b/>
                <w:iCs/>
                <w:sz w:val="24"/>
                <w:szCs w:val="24"/>
              </w:rPr>
            </w:pPr>
            <w:r w:rsidRPr="00191E6C">
              <w:rPr>
                <w:b/>
                <w:sz w:val="24"/>
                <w:szCs w:val="24"/>
              </w:rPr>
              <w:t>Survey Questions</w:t>
            </w:r>
          </w:p>
        </w:tc>
      </w:tr>
      <w:tr w:rsidR="007F23B8" w:rsidRPr="00191E6C" w14:paraId="3F393BED"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245E23FF" w14:textId="77777777" w:rsidR="00F57328" w:rsidRPr="003D4EB8" w:rsidRDefault="00F57328" w:rsidP="00944F1D">
            <w:pPr>
              <w:pStyle w:val="TableParagraph"/>
              <w:spacing w:line="251" w:lineRule="exact"/>
              <w:ind w:left="475" w:right="130" w:hanging="432"/>
              <w:rPr>
                <w:sz w:val="24"/>
                <w:szCs w:val="24"/>
              </w:rPr>
            </w:pPr>
            <w:r w:rsidRPr="003D4EB8">
              <w:rPr>
                <w:sz w:val="24"/>
                <w:szCs w:val="24"/>
              </w:rPr>
              <w:t>10.1 Please describe how the responsible entity regularly measures, monitors, and manages liquidity.</w:t>
            </w:r>
          </w:p>
          <w:p w14:paraId="4A97AB7D" w14:textId="77777777" w:rsidR="00F57328" w:rsidRPr="003D4EB8" w:rsidRDefault="00F57328" w:rsidP="00944F1D">
            <w:pPr>
              <w:pStyle w:val="TableParagraph"/>
              <w:ind w:left="475" w:right="130" w:hanging="432"/>
              <w:rPr>
                <w:b/>
                <w:i/>
                <w:sz w:val="24"/>
                <w:szCs w:val="24"/>
              </w:rPr>
            </w:pPr>
          </w:p>
          <w:p w14:paraId="379AC54C" w14:textId="77777777" w:rsidR="00F57328" w:rsidRPr="003D4EB8" w:rsidRDefault="00F57328" w:rsidP="00944F1D">
            <w:pPr>
              <w:pStyle w:val="TableParagraph"/>
              <w:tabs>
                <w:tab w:val="left" w:pos="490"/>
              </w:tabs>
              <w:ind w:left="475" w:right="130" w:hanging="432"/>
              <w:rPr>
                <w:sz w:val="24"/>
                <w:szCs w:val="24"/>
              </w:rPr>
            </w:pPr>
            <w:r w:rsidRPr="003D4EB8">
              <w:rPr>
                <w:sz w:val="24"/>
                <w:szCs w:val="24"/>
              </w:rPr>
              <w:t>10.2 Please describe whether the liquidity assessment of the CIS’s assets considers obligations to creditors, counterparties and other third parties.</w:t>
            </w:r>
          </w:p>
          <w:p w14:paraId="478FBF8A" w14:textId="77777777" w:rsidR="00F57328" w:rsidRPr="003D4EB8" w:rsidRDefault="00F57328" w:rsidP="00944F1D">
            <w:pPr>
              <w:pStyle w:val="TableParagraph"/>
              <w:spacing w:before="11"/>
              <w:ind w:left="475" w:right="130" w:hanging="432"/>
              <w:rPr>
                <w:b/>
                <w:i/>
                <w:sz w:val="24"/>
                <w:szCs w:val="24"/>
              </w:rPr>
            </w:pPr>
          </w:p>
          <w:p w14:paraId="70B3DD2F" w14:textId="77777777" w:rsidR="007F23B8" w:rsidRPr="00191E6C" w:rsidRDefault="00F57328" w:rsidP="00944F1D">
            <w:pPr>
              <w:ind w:left="475" w:right="130" w:hanging="432"/>
              <w:jc w:val="left"/>
              <w:rPr>
                <w:iCs/>
                <w:sz w:val="24"/>
                <w:szCs w:val="24"/>
              </w:rPr>
            </w:pPr>
            <w:r w:rsidRPr="003D4EB8">
              <w:rPr>
                <w:sz w:val="24"/>
                <w:szCs w:val="24"/>
              </w:rPr>
              <w:t xml:space="preserve">10.3 Does the assessment of liquidity risk </w:t>
            </w:r>
            <w:proofErr w:type="gramStart"/>
            <w:r w:rsidRPr="003D4EB8">
              <w:rPr>
                <w:sz w:val="24"/>
                <w:szCs w:val="24"/>
              </w:rPr>
              <w:t>take into account</w:t>
            </w:r>
            <w:proofErr w:type="gramEnd"/>
            <w:r w:rsidRPr="003D4EB8">
              <w:rPr>
                <w:sz w:val="24"/>
                <w:szCs w:val="24"/>
              </w:rPr>
              <w:t xml:space="preserve"> the interconnection of liquidity risk with other risk factors such as market risk or reputational risk? Please describe.</w:t>
            </w:r>
          </w:p>
        </w:tc>
      </w:tr>
    </w:tbl>
    <w:p w14:paraId="11BCC3A6" w14:textId="77777777" w:rsidR="00C83D30" w:rsidRDefault="00C83D30" w:rsidP="004032C3">
      <w:pPr>
        <w:pStyle w:val="Default"/>
        <w:ind w:left="11"/>
        <w:jc w:val="center"/>
      </w:pPr>
    </w:p>
    <w:p w14:paraId="11AA74E6" w14:textId="77777777" w:rsidR="00FD1B87" w:rsidRPr="00191E6C" w:rsidRDefault="00FD1B87" w:rsidP="004032C3">
      <w:pPr>
        <w:pStyle w:val="Default"/>
        <w:ind w:left="11"/>
        <w:jc w:val="center"/>
      </w:pPr>
      <w:r w:rsidRPr="00191E6C">
        <w:lastRenderedPageBreak/>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53535ADE" w14:textId="77777777" w:rsidR="00FD1B87" w:rsidRPr="00191E6C" w:rsidRDefault="00FD1B87" w:rsidP="008C510B">
      <w:pPr>
        <w:pStyle w:val="Default"/>
        <w:ind w:left="11"/>
      </w:pPr>
    </w:p>
    <w:p w14:paraId="3FD1E325" w14:textId="77777777" w:rsidR="008F479A" w:rsidRPr="00191E6C" w:rsidRDefault="008F479A" w:rsidP="008C510B">
      <w:pPr>
        <w:pStyle w:val="ListParagraph"/>
        <w:ind w:left="11" w:right="-22"/>
        <w:contextualSpacing/>
        <w:jc w:val="left"/>
        <w:rPr>
          <w:sz w:val="24"/>
          <w:szCs w:val="24"/>
        </w:rPr>
      </w:pPr>
      <w:r w:rsidRPr="00191E6C">
        <w:rPr>
          <w:b/>
          <w:sz w:val="24"/>
          <w:szCs w:val="24"/>
        </w:rPr>
        <w:t xml:space="preserve">Recommendation 12: </w:t>
      </w:r>
      <w:r w:rsidRPr="00191E6C">
        <w:rPr>
          <w:b/>
          <w:bCs/>
          <w:i/>
          <w:iCs/>
          <w:sz w:val="24"/>
          <w:szCs w:val="24"/>
        </w:rPr>
        <w:t>The liquidity risk management process should facilitate the ability of the responsible entity to identify an emerging liquidity shortage before it occurs.</w:t>
      </w:r>
    </w:p>
    <w:p w14:paraId="7203DCE1" w14:textId="77777777" w:rsidR="008F479A" w:rsidRPr="00191E6C" w:rsidRDefault="008F479A" w:rsidP="008C510B">
      <w:pPr>
        <w:contextualSpacing/>
        <w:jc w:val="left"/>
        <w:rPr>
          <w:sz w:val="24"/>
          <w:szCs w:val="24"/>
        </w:rPr>
      </w:pPr>
    </w:p>
    <w:tbl>
      <w:tblPr>
        <w:tblW w:w="9594"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594"/>
      </w:tblGrid>
      <w:tr w:rsidR="007F23B8" w:rsidRPr="00191E6C" w14:paraId="6868F8AE" w14:textId="77777777" w:rsidTr="00757BA5">
        <w:tc>
          <w:tcPr>
            <w:tcW w:w="9594" w:type="dxa"/>
            <w:tcBorders>
              <w:top w:val="thinThickSmallGap" w:sz="24" w:space="0" w:color="auto"/>
              <w:bottom w:val="thinThickSmallGap" w:sz="24" w:space="0" w:color="auto"/>
            </w:tcBorders>
          </w:tcPr>
          <w:p w14:paraId="193D86CC" w14:textId="77777777" w:rsidR="007F23B8" w:rsidRPr="00191E6C" w:rsidRDefault="007F23B8" w:rsidP="008C510B">
            <w:pPr>
              <w:jc w:val="left"/>
              <w:rPr>
                <w:sz w:val="24"/>
                <w:szCs w:val="24"/>
              </w:rPr>
            </w:pPr>
            <w:r w:rsidRPr="00191E6C">
              <w:rPr>
                <w:b/>
                <w:sz w:val="24"/>
                <w:szCs w:val="24"/>
              </w:rPr>
              <w:t xml:space="preserve">Means of Implementation: </w:t>
            </w:r>
          </w:p>
        </w:tc>
      </w:tr>
      <w:tr w:rsidR="008F479A" w:rsidRPr="00191E6C" w14:paraId="16E68A0F" w14:textId="77777777" w:rsidTr="006C2131">
        <w:tc>
          <w:tcPr>
            <w:tcW w:w="9594" w:type="dxa"/>
            <w:tcBorders>
              <w:top w:val="thinThickSmallGap" w:sz="24" w:space="0" w:color="auto"/>
              <w:bottom w:val="thinThickSmallGap" w:sz="24" w:space="0" w:color="auto"/>
            </w:tcBorders>
          </w:tcPr>
          <w:p w14:paraId="1E190A5F" w14:textId="77777777" w:rsidR="000E7DF6" w:rsidRPr="00191E6C" w:rsidRDefault="000E7DF6" w:rsidP="008C510B">
            <w:pPr>
              <w:pStyle w:val="Default"/>
              <w:ind w:right="215"/>
            </w:pPr>
          </w:p>
          <w:p w14:paraId="41AFAC36" w14:textId="77777777" w:rsidR="008F479A" w:rsidRPr="00191E6C" w:rsidRDefault="008F479A" w:rsidP="008C510B">
            <w:pPr>
              <w:pStyle w:val="Default"/>
              <w:ind w:right="216"/>
            </w:pPr>
            <w:r w:rsidRPr="00191E6C">
              <w:t xml:space="preserve">The liquidity risk management process should aim to assist the responsible entity in identifying liquidity pressures before they crystallise, thus enabling it to take appropriate action respecting the principle of fair treatment of investors. </w:t>
            </w:r>
          </w:p>
          <w:p w14:paraId="0B6E7B52" w14:textId="77777777" w:rsidR="008F479A" w:rsidRPr="00191E6C" w:rsidRDefault="008F479A" w:rsidP="008C510B">
            <w:pPr>
              <w:pStyle w:val="Default"/>
              <w:ind w:right="216"/>
            </w:pPr>
          </w:p>
          <w:p w14:paraId="287DBB41" w14:textId="77777777" w:rsidR="008F479A" w:rsidRPr="00191E6C" w:rsidRDefault="008F479A" w:rsidP="008C510B">
            <w:pPr>
              <w:pStyle w:val="Default"/>
              <w:ind w:right="216"/>
            </w:pPr>
            <w:r w:rsidRPr="00191E6C">
              <w:t>During stressed market conditions, the responsible entity should seek to ensure that the interests of investors are safeguarded and CIS investors are being treated fairly</w:t>
            </w:r>
            <w:r w:rsidR="001F426E" w:rsidRPr="00191E6C">
              <w:t>.</w:t>
            </w:r>
            <w:r w:rsidRPr="00191E6C">
              <w:rPr>
                <w:rStyle w:val="FootnoteReference"/>
                <w:position w:val="8"/>
              </w:rPr>
              <w:footnoteReference w:id="11"/>
            </w:r>
            <w:r w:rsidRPr="00191E6C">
              <w:rPr>
                <w:position w:val="8"/>
                <w:vertAlign w:val="superscript"/>
              </w:rPr>
              <w:t xml:space="preserve"> </w:t>
            </w:r>
            <w:r w:rsidRPr="00191E6C">
              <w:t xml:space="preserve">As such, the responsible entity should seek to maintain the investment strategy and attempt to maintain alignment between the funds’ investment strategy and its liquidity profile taking into account investors’ best interests, including ensuring that remaining investors are not left with a disproportionate share of potentially illiquid assets. One such step could involve the monitoring and management of large redemptions by investors which have the potential to reduce the normal liquidity profile to the extent reasonably practicable. </w:t>
            </w:r>
          </w:p>
          <w:p w14:paraId="7A856482" w14:textId="77777777" w:rsidR="008F479A" w:rsidRPr="00191E6C" w:rsidRDefault="008F479A" w:rsidP="008C510B">
            <w:pPr>
              <w:pStyle w:val="Default"/>
              <w:ind w:right="216"/>
            </w:pPr>
          </w:p>
          <w:p w14:paraId="6A6DBC65" w14:textId="77777777" w:rsidR="008F479A" w:rsidRPr="00191E6C" w:rsidRDefault="008F479A" w:rsidP="008C510B">
            <w:pPr>
              <w:pStyle w:val="Default"/>
              <w:ind w:right="216"/>
            </w:pPr>
            <w:r w:rsidRPr="00191E6C">
              <w:t>Retail investors</w:t>
            </w:r>
            <w:proofErr w:type="gramStart"/>
            <w:r w:rsidRPr="00191E6C">
              <w:t>, in particular, will</w:t>
            </w:r>
            <w:proofErr w:type="gramEnd"/>
            <w:r w:rsidRPr="00191E6C">
              <w:t xml:space="preserve"> have a general expectation that, in normal circumstances, the CIS will be able to meet redemption requests on the standard terms set out in its offering documents. While the use of additional measures may enable a liquidity issue to be “managed”, by restricting investor redemption rights, it is preferable to avoid this if possible. Where a responsible entity has a choice as to whether to apply an additional measure – or a tool - that could affect redemption rights at all, or which of several tools or measures to apply, it must make this decision in the best interests of </w:t>
            </w:r>
            <w:proofErr w:type="gramStart"/>
            <w:r w:rsidRPr="00191E6C">
              <w:t>unit-holders</w:t>
            </w:r>
            <w:proofErr w:type="gramEnd"/>
            <w:r w:rsidRPr="00191E6C">
              <w:t xml:space="preserve"> (see Recommendation 17). </w:t>
            </w:r>
          </w:p>
          <w:p w14:paraId="0EE1618F" w14:textId="77777777" w:rsidR="008F479A" w:rsidRPr="00191E6C" w:rsidRDefault="008F479A" w:rsidP="008C510B">
            <w:pPr>
              <w:pStyle w:val="Default"/>
              <w:ind w:right="216"/>
            </w:pPr>
          </w:p>
          <w:p w14:paraId="77686FE1" w14:textId="77777777" w:rsidR="008F479A" w:rsidRPr="00191E6C" w:rsidRDefault="008F479A" w:rsidP="008C510B">
            <w:pPr>
              <w:pStyle w:val="ListParagraph"/>
              <w:ind w:left="0"/>
              <w:jc w:val="left"/>
              <w:rPr>
                <w:sz w:val="24"/>
                <w:szCs w:val="24"/>
              </w:rPr>
            </w:pPr>
            <w:r w:rsidRPr="00191E6C">
              <w:rPr>
                <w:sz w:val="24"/>
                <w:szCs w:val="24"/>
              </w:rPr>
              <w:t xml:space="preserve">Responsible entities should make best efforts to manage future cash flows </w:t>
            </w:r>
            <w:proofErr w:type="gramStart"/>
            <w:r w:rsidRPr="00191E6C">
              <w:rPr>
                <w:sz w:val="24"/>
                <w:szCs w:val="24"/>
              </w:rPr>
              <w:t>so as to</w:t>
            </w:r>
            <w:proofErr w:type="gramEnd"/>
            <w:r w:rsidRPr="00191E6C">
              <w:rPr>
                <w:sz w:val="24"/>
                <w:szCs w:val="24"/>
              </w:rPr>
              <w:t xml:space="preserve"> assist with liquidity management (for example, it may be possible to negotiate a pre-notice period with brokers before changes in margin call formulas become effective, or to negotiate longer periods for repo agreements). </w:t>
            </w:r>
          </w:p>
          <w:p w14:paraId="7C990F22" w14:textId="77777777" w:rsidR="008F479A" w:rsidRPr="00191E6C" w:rsidRDefault="008F479A" w:rsidP="008C510B">
            <w:pPr>
              <w:pStyle w:val="ListParagraph"/>
              <w:ind w:left="0"/>
              <w:jc w:val="left"/>
              <w:rPr>
                <w:sz w:val="24"/>
                <w:szCs w:val="24"/>
              </w:rPr>
            </w:pPr>
          </w:p>
        </w:tc>
      </w:tr>
      <w:tr w:rsidR="00D462E8" w:rsidRPr="00191E6C" w14:paraId="4D548F6C" w14:textId="77777777" w:rsidTr="00757BA5">
        <w:tc>
          <w:tcPr>
            <w:tcW w:w="9594" w:type="dxa"/>
            <w:tcBorders>
              <w:top w:val="thinThickSmallGap" w:sz="24" w:space="0" w:color="auto"/>
              <w:bottom w:val="thinThickSmallGap" w:sz="24" w:space="0" w:color="auto"/>
            </w:tcBorders>
            <w:vAlign w:val="center"/>
          </w:tcPr>
          <w:p w14:paraId="254B1AEC" w14:textId="77777777" w:rsidR="00D462E8" w:rsidRPr="00191E6C" w:rsidRDefault="00D462E8" w:rsidP="008C510B">
            <w:pPr>
              <w:pStyle w:val="ListParagraph"/>
              <w:ind w:left="32"/>
              <w:jc w:val="left"/>
              <w:rPr>
                <w:b/>
                <w:iCs/>
                <w:sz w:val="24"/>
                <w:szCs w:val="24"/>
              </w:rPr>
            </w:pPr>
            <w:r w:rsidRPr="00191E6C">
              <w:rPr>
                <w:b/>
                <w:sz w:val="24"/>
                <w:szCs w:val="24"/>
              </w:rPr>
              <w:t>Related Good Practices</w:t>
            </w:r>
          </w:p>
        </w:tc>
      </w:tr>
      <w:tr w:rsidR="00D462E8" w:rsidRPr="00191E6C" w14:paraId="0D4748EF" w14:textId="77777777" w:rsidTr="00757BA5">
        <w:tc>
          <w:tcPr>
            <w:tcW w:w="9594" w:type="dxa"/>
            <w:tcBorders>
              <w:top w:val="thinThickSmallGap" w:sz="24" w:space="0" w:color="auto"/>
              <w:bottom w:val="thinThickSmallGap" w:sz="24" w:space="0" w:color="auto"/>
            </w:tcBorders>
            <w:vAlign w:val="center"/>
          </w:tcPr>
          <w:p w14:paraId="400F0B36" w14:textId="77777777" w:rsidR="00D462E8" w:rsidRPr="00191E6C" w:rsidRDefault="00D462E8" w:rsidP="008C510B">
            <w:pPr>
              <w:pStyle w:val="ListParagraph"/>
              <w:ind w:left="32"/>
              <w:jc w:val="left"/>
              <w:rPr>
                <w:rFonts w:cstheme="minorHAnsi"/>
                <w:sz w:val="24"/>
                <w:szCs w:val="24"/>
              </w:rPr>
            </w:pPr>
            <w:r w:rsidRPr="00191E6C">
              <w:rPr>
                <w:rFonts w:cstheme="minorHAnsi"/>
                <w:sz w:val="24"/>
                <w:szCs w:val="24"/>
              </w:rPr>
              <w:t>Therefore, it is considered good practice for the fund manager to actively monitoring asset liquidity as well as investor redemption activities across time while having a liquidity risk management process in place to actively adapt to changes in market as well as investor behaviours across time.</w:t>
            </w:r>
          </w:p>
          <w:p w14:paraId="1C2DDC74" w14:textId="77777777" w:rsidR="00D462E8" w:rsidRPr="00191E6C" w:rsidRDefault="00D462E8" w:rsidP="00944F1D">
            <w:pPr>
              <w:pStyle w:val="ListParagraph"/>
              <w:ind w:left="32"/>
              <w:jc w:val="center"/>
              <w:rPr>
                <w:rFonts w:cstheme="minorHAnsi"/>
                <w:sz w:val="24"/>
                <w:szCs w:val="24"/>
              </w:rPr>
            </w:pPr>
            <w:r w:rsidRPr="00191E6C">
              <w:rPr>
                <w:rFonts w:cstheme="minorHAnsi"/>
                <w:sz w:val="24"/>
                <w:szCs w:val="24"/>
              </w:rPr>
              <w:t>****</w:t>
            </w:r>
          </w:p>
          <w:p w14:paraId="266F0CB5" w14:textId="77777777" w:rsidR="00D462E8" w:rsidRPr="00191E6C" w:rsidRDefault="00D462E8" w:rsidP="008C510B">
            <w:pPr>
              <w:pStyle w:val="ListParagraph"/>
              <w:ind w:left="32"/>
              <w:jc w:val="left"/>
              <w:rPr>
                <w:b/>
                <w:iCs/>
                <w:sz w:val="24"/>
                <w:szCs w:val="24"/>
              </w:rPr>
            </w:pPr>
            <w:r w:rsidRPr="00191E6C">
              <w:rPr>
                <w:rFonts w:cstheme="minorHAnsi"/>
                <w:sz w:val="24"/>
                <w:szCs w:val="24"/>
              </w:rPr>
              <w:t>Having various management options available and being integrated in pre-defined contingency plans to address such changes are helpful practices for fund managers.</w:t>
            </w:r>
          </w:p>
        </w:tc>
      </w:tr>
      <w:tr w:rsidR="00D462E8" w:rsidRPr="00191E6C" w14:paraId="74F411B1" w14:textId="77777777" w:rsidTr="00AA6872">
        <w:tc>
          <w:tcPr>
            <w:tcW w:w="9594" w:type="dxa"/>
            <w:tcBorders>
              <w:top w:val="thinThickSmallGap" w:sz="24" w:space="0" w:color="auto"/>
              <w:bottom w:val="thinThickSmallGap" w:sz="24" w:space="0" w:color="auto"/>
            </w:tcBorders>
            <w:shd w:val="clear" w:color="auto" w:fill="D9E2F3" w:themeFill="accent1" w:themeFillTint="33"/>
            <w:vAlign w:val="center"/>
          </w:tcPr>
          <w:p w14:paraId="02C5AFC0" w14:textId="77777777" w:rsidR="00D462E8" w:rsidRPr="00191E6C" w:rsidRDefault="00D462E8" w:rsidP="008C510B">
            <w:pPr>
              <w:pStyle w:val="ListParagraph"/>
              <w:ind w:left="32"/>
              <w:jc w:val="left"/>
              <w:rPr>
                <w:b/>
                <w:iCs/>
                <w:sz w:val="24"/>
                <w:szCs w:val="24"/>
              </w:rPr>
            </w:pPr>
            <w:r w:rsidRPr="00191E6C">
              <w:rPr>
                <w:b/>
                <w:sz w:val="24"/>
                <w:szCs w:val="24"/>
              </w:rPr>
              <w:t>Survey Questions</w:t>
            </w:r>
          </w:p>
        </w:tc>
      </w:tr>
      <w:tr w:rsidR="00D462E8" w:rsidRPr="00191E6C" w14:paraId="7F5F211E" w14:textId="77777777" w:rsidTr="00AA6872">
        <w:tc>
          <w:tcPr>
            <w:tcW w:w="9594" w:type="dxa"/>
            <w:tcBorders>
              <w:top w:val="thinThickSmallGap" w:sz="24" w:space="0" w:color="auto"/>
              <w:bottom w:val="thinThickSmallGap" w:sz="24" w:space="0" w:color="auto"/>
            </w:tcBorders>
            <w:shd w:val="clear" w:color="auto" w:fill="D9E2F3" w:themeFill="accent1" w:themeFillTint="33"/>
            <w:vAlign w:val="center"/>
          </w:tcPr>
          <w:p w14:paraId="5257B54E" w14:textId="77777777" w:rsidR="00944F1D" w:rsidRPr="003D4EB8" w:rsidRDefault="00944F1D" w:rsidP="00944F1D">
            <w:pPr>
              <w:pStyle w:val="TableParagraph"/>
              <w:numPr>
                <w:ilvl w:val="1"/>
                <w:numId w:val="20"/>
              </w:numPr>
              <w:tabs>
                <w:tab w:val="left" w:pos="536"/>
              </w:tabs>
              <w:spacing w:line="251" w:lineRule="exact"/>
              <w:ind w:left="475" w:right="130" w:hanging="432"/>
              <w:rPr>
                <w:sz w:val="24"/>
                <w:szCs w:val="24"/>
              </w:rPr>
            </w:pPr>
            <w:r w:rsidRPr="003D4EB8">
              <w:rPr>
                <w:sz w:val="24"/>
                <w:szCs w:val="24"/>
              </w:rPr>
              <w:t>How do you identify potential liquidity shortfalls before they</w:t>
            </w:r>
            <w:r w:rsidRPr="003D4EB8">
              <w:rPr>
                <w:spacing w:val="-17"/>
                <w:sz w:val="24"/>
                <w:szCs w:val="24"/>
              </w:rPr>
              <w:t xml:space="preserve"> </w:t>
            </w:r>
            <w:r w:rsidRPr="003D4EB8">
              <w:rPr>
                <w:sz w:val="24"/>
                <w:szCs w:val="24"/>
              </w:rPr>
              <w:t>emerge?</w:t>
            </w:r>
          </w:p>
          <w:p w14:paraId="09D34170" w14:textId="77777777" w:rsidR="00944F1D" w:rsidRPr="003D4EB8" w:rsidRDefault="00944F1D" w:rsidP="00944F1D">
            <w:pPr>
              <w:pStyle w:val="TableParagraph"/>
              <w:ind w:left="475" w:right="130" w:hanging="432"/>
              <w:rPr>
                <w:sz w:val="24"/>
                <w:szCs w:val="24"/>
              </w:rPr>
            </w:pPr>
          </w:p>
          <w:p w14:paraId="08821FD6" w14:textId="77777777" w:rsidR="00944F1D" w:rsidRPr="003D4EB8" w:rsidRDefault="00944F1D" w:rsidP="00944F1D">
            <w:pPr>
              <w:pStyle w:val="TableParagraph"/>
              <w:numPr>
                <w:ilvl w:val="1"/>
                <w:numId w:val="20"/>
              </w:numPr>
              <w:tabs>
                <w:tab w:val="left" w:pos="591"/>
              </w:tabs>
              <w:ind w:left="475" w:right="130" w:hanging="432"/>
              <w:rPr>
                <w:sz w:val="24"/>
                <w:szCs w:val="24"/>
              </w:rPr>
            </w:pPr>
            <w:r w:rsidRPr="003D4EB8">
              <w:rPr>
                <w:sz w:val="24"/>
                <w:szCs w:val="24"/>
              </w:rPr>
              <w:t xml:space="preserve">What mitigation strategies do you take to reduce the impact of potential liquidity shortfalls you identify, </w:t>
            </w:r>
            <w:proofErr w:type="gramStart"/>
            <w:r w:rsidRPr="003D4EB8">
              <w:rPr>
                <w:sz w:val="24"/>
                <w:szCs w:val="24"/>
              </w:rPr>
              <w:t>e.g.</w:t>
            </w:r>
            <w:proofErr w:type="gramEnd"/>
            <w:r w:rsidRPr="003D4EB8">
              <w:rPr>
                <w:sz w:val="24"/>
                <w:szCs w:val="24"/>
              </w:rPr>
              <w:t xml:space="preserve"> monitoring and management of large redemptions by investors which </w:t>
            </w:r>
            <w:r w:rsidRPr="003D4EB8">
              <w:rPr>
                <w:sz w:val="24"/>
                <w:szCs w:val="24"/>
              </w:rPr>
              <w:lastRenderedPageBreak/>
              <w:t>have the potential to reduce the normal liquidity profile, negotiating for a pre-notice period with brokers before changes in margin call formulas become effective, or for longer periods for repo</w:t>
            </w:r>
            <w:r w:rsidRPr="003D4EB8">
              <w:rPr>
                <w:spacing w:val="-18"/>
                <w:sz w:val="24"/>
                <w:szCs w:val="24"/>
              </w:rPr>
              <w:t xml:space="preserve"> </w:t>
            </w:r>
            <w:r w:rsidRPr="003D4EB8">
              <w:rPr>
                <w:sz w:val="24"/>
                <w:szCs w:val="24"/>
              </w:rPr>
              <w:t>agreements?</w:t>
            </w:r>
          </w:p>
          <w:p w14:paraId="030C066C" w14:textId="77777777" w:rsidR="00D462E8" w:rsidRPr="00191E6C" w:rsidRDefault="00944F1D" w:rsidP="00944F1D">
            <w:pPr>
              <w:pStyle w:val="Default"/>
              <w:spacing w:before="180" w:after="180"/>
              <w:ind w:left="475" w:right="130" w:hanging="432"/>
              <w:rPr>
                <w:iCs/>
              </w:rPr>
            </w:pPr>
            <w:r w:rsidRPr="003D4EB8">
              <w:t>12.3 During stressed market conditions, how do you ensure that all investors are treated fairly (e.g., balancing the goals of meeting redemption requests while ensuring remaining investors are not left with a disproportionate share of potentially illiquid assets)?</w:t>
            </w:r>
          </w:p>
        </w:tc>
      </w:tr>
    </w:tbl>
    <w:p w14:paraId="7F866B77" w14:textId="77777777" w:rsidR="008F479A" w:rsidRPr="00191E6C" w:rsidRDefault="008F479A" w:rsidP="008C510B">
      <w:pPr>
        <w:pStyle w:val="Default"/>
        <w:ind w:left="12"/>
      </w:pPr>
    </w:p>
    <w:p w14:paraId="62D5B6D4" w14:textId="77777777" w:rsidR="006C2131" w:rsidRPr="00191E6C" w:rsidRDefault="006C2131" w:rsidP="004032C3">
      <w:pPr>
        <w:pStyle w:val="Default"/>
        <w:ind w:left="11"/>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3BD3D3EF" w14:textId="77777777" w:rsidR="008F479A" w:rsidRPr="00191E6C" w:rsidRDefault="008F479A" w:rsidP="008C510B">
      <w:pPr>
        <w:pStyle w:val="Default"/>
      </w:pPr>
    </w:p>
    <w:p w14:paraId="48764766" w14:textId="77777777" w:rsidR="008F479A" w:rsidRPr="00191E6C" w:rsidRDefault="008F479A" w:rsidP="008C510B">
      <w:pPr>
        <w:pStyle w:val="ListParagraph"/>
        <w:ind w:left="11" w:right="120"/>
        <w:contextualSpacing/>
        <w:jc w:val="left"/>
        <w:rPr>
          <w:b/>
          <w:i/>
          <w:iCs/>
          <w:sz w:val="24"/>
          <w:szCs w:val="24"/>
        </w:rPr>
      </w:pPr>
      <w:r w:rsidRPr="00191E6C">
        <w:rPr>
          <w:b/>
          <w:sz w:val="24"/>
          <w:szCs w:val="24"/>
        </w:rPr>
        <w:t xml:space="preserve">Recommendation 14: </w:t>
      </w:r>
      <w:r w:rsidRPr="00191E6C">
        <w:rPr>
          <w:b/>
          <w:i/>
          <w:iCs/>
          <w:sz w:val="24"/>
          <w:szCs w:val="24"/>
        </w:rPr>
        <w:t>The responsible entity should conduct ongoing liquidity</w:t>
      </w:r>
      <w:r w:rsidR="00A03006" w:rsidRPr="00191E6C">
        <w:rPr>
          <w:b/>
          <w:i/>
          <w:iCs/>
          <w:sz w:val="24"/>
          <w:szCs w:val="24"/>
        </w:rPr>
        <w:t xml:space="preserve"> </w:t>
      </w:r>
      <w:r w:rsidRPr="00191E6C">
        <w:rPr>
          <w:b/>
          <w:i/>
          <w:iCs/>
          <w:sz w:val="24"/>
          <w:szCs w:val="24"/>
        </w:rPr>
        <w:t>assessments in different scenarios, which could include fund level stress testing, in line with regulatory guidance.</w:t>
      </w:r>
    </w:p>
    <w:p w14:paraId="7C9DEA25" w14:textId="77777777" w:rsidR="00BB13F6" w:rsidRPr="00191E6C" w:rsidRDefault="00BB13F6" w:rsidP="008C510B">
      <w:pPr>
        <w:ind w:right="-448"/>
        <w:contextualSpacing/>
        <w:jc w:val="left"/>
        <w:rPr>
          <w:sz w:val="24"/>
          <w:szCs w:val="24"/>
        </w:rPr>
      </w:pPr>
    </w:p>
    <w:tbl>
      <w:tblPr>
        <w:tblW w:w="9736"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736"/>
      </w:tblGrid>
      <w:tr w:rsidR="00D462E8" w:rsidRPr="00191E6C" w14:paraId="3390B824" w14:textId="77777777" w:rsidTr="00757BA5">
        <w:tc>
          <w:tcPr>
            <w:tcW w:w="9736" w:type="dxa"/>
            <w:tcBorders>
              <w:top w:val="thinThickSmallGap" w:sz="24" w:space="0" w:color="auto"/>
              <w:bottom w:val="thinThickSmallGap" w:sz="24" w:space="0" w:color="auto"/>
            </w:tcBorders>
          </w:tcPr>
          <w:p w14:paraId="512C8254" w14:textId="77777777" w:rsidR="00D462E8" w:rsidRPr="00191E6C" w:rsidRDefault="00D462E8" w:rsidP="008C510B">
            <w:pPr>
              <w:jc w:val="left"/>
              <w:rPr>
                <w:sz w:val="24"/>
                <w:szCs w:val="24"/>
              </w:rPr>
            </w:pPr>
            <w:r w:rsidRPr="00191E6C">
              <w:rPr>
                <w:b/>
                <w:sz w:val="24"/>
                <w:szCs w:val="24"/>
              </w:rPr>
              <w:t xml:space="preserve">Means of Implementation: </w:t>
            </w:r>
          </w:p>
        </w:tc>
      </w:tr>
      <w:tr w:rsidR="008F479A" w:rsidRPr="00191E6C" w14:paraId="499AC1BA" w14:textId="77777777" w:rsidTr="006C2131">
        <w:tc>
          <w:tcPr>
            <w:tcW w:w="9736" w:type="dxa"/>
            <w:tcBorders>
              <w:top w:val="thinThickSmallGap" w:sz="24" w:space="0" w:color="auto"/>
              <w:bottom w:val="thinThickSmallGap" w:sz="24" w:space="0" w:color="auto"/>
            </w:tcBorders>
          </w:tcPr>
          <w:p w14:paraId="51F51EEF" w14:textId="77777777" w:rsidR="006C2131" w:rsidRPr="00191E6C" w:rsidRDefault="006C2131" w:rsidP="008C510B">
            <w:pPr>
              <w:jc w:val="left"/>
              <w:rPr>
                <w:sz w:val="24"/>
                <w:szCs w:val="24"/>
              </w:rPr>
            </w:pPr>
          </w:p>
          <w:p w14:paraId="43B09935" w14:textId="77777777" w:rsidR="008F479A" w:rsidRPr="00191E6C" w:rsidRDefault="008F479A" w:rsidP="008C510B">
            <w:pPr>
              <w:jc w:val="left"/>
              <w:rPr>
                <w:sz w:val="24"/>
                <w:szCs w:val="24"/>
              </w:rPr>
            </w:pPr>
            <w:r w:rsidRPr="00191E6C">
              <w:rPr>
                <w:sz w:val="24"/>
                <w:szCs w:val="24"/>
              </w:rPr>
              <w:t xml:space="preserve">Stress testing can assess how the liquidity profile of, or redemption levels of, a CIS can change when faced with various stressed events and market situations. It is an important component of a responsible entity’s liquidity risk management process. Stress testing should support and strengthen the ability of the responsible entities in managing liquidity risk appropriately in the best interests of investors. Specifically, stress testing can be used by responsible entities to assess the liquidity characteristics of the CIS’s assets relative to the CIS’s anticipated redemption flows under stressed market conditions and to tailor the CIS’s asset composition, liquidity risk management, and contingency planning accordingly. Stress testing can enable responsible entities to pre-empt and respond promptly to the threat of a liquidity or redemption shock. </w:t>
            </w:r>
          </w:p>
          <w:p w14:paraId="68F24CAF" w14:textId="77777777" w:rsidR="008F479A" w:rsidRPr="00191E6C" w:rsidRDefault="008F479A" w:rsidP="008C510B">
            <w:pPr>
              <w:jc w:val="left"/>
              <w:rPr>
                <w:sz w:val="24"/>
                <w:szCs w:val="24"/>
              </w:rPr>
            </w:pPr>
          </w:p>
          <w:p w14:paraId="3274CBE3" w14:textId="77777777" w:rsidR="008F479A" w:rsidRPr="00191E6C" w:rsidRDefault="008F479A" w:rsidP="008C510B">
            <w:pPr>
              <w:jc w:val="left"/>
              <w:rPr>
                <w:sz w:val="24"/>
                <w:szCs w:val="24"/>
              </w:rPr>
            </w:pPr>
            <w:r w:rsidRPr="00191E6C">
              <w:rPr>
                <w:sz w:val="24"/>
                <w:szCs w:val="24"/>
              </w:rPr>
              <w:t xml:space="preserve">Given the diversity of the CIS universe, stress testing arrangements, as further set out below, should be appropriate for the size, investment strategy, underlying </w:t>
            </w:r>
            <w:proofErr w:type="gramStart"/>
            <w:r w:rsidRPr="00191E6C">
              <w:rPr>
                <w:sz w:val="24"/>
                <w:szCs w:val="24"/>
              </w:rPr>
              <w:t>assets</w:t>
            </w:r>
            <w:proofErr w:type="gramEnd"/>
            <w:r w:rsidRPr="00191E6C">
              <w:rPr>
                <w:sz w:val="24"/>
                <w:szCs w:val="24"/>
              </w:rPr>
              <w:t xml:space="preserve"> and investor profile of the CIS, taking into account other relevant market and regulatory factors.</w:t>
            </w:r>
            <w:r w:rsidRPr="00191E6C">
              <w:rPr>
                <w:rStyle w:val="FootnoteReference"/>
                <w:sz w:val="24"/>
                <w:szCs w:val="24"/>
              </w:rPr>
              <w:footnoteReference w:id="12"/>
            </w:r>
            <w:r w:rsidRPr="00191E6C">
              <w:rPr>
                <w:sz w:val="24"/>
                <w:szCs w:val="24"/>
              </w:rPr>
              <w:t xml:space="preserve"> For instance, fund level stress tests may not be required where this would be disproportionate taking into account the size, investment strategy, nature of the underlying assets and investor profile of the CIS. </w:t>
            </w:r>
          </w:p>
          <w:p w14:paraId="45BE9609" w14:textId="77777777" w:rsidR="008F479A" w:rsidRPr="00191E6C" w:rsidRDefault="008F479A" w:rsidP="008C510B">
            <w:pPr>
              <w:jc w:val="left"/>
              <w:rPr>
                <w:sz w:val="24"/>
                <w:szCs w:val="24"/>
              </w:rPr>
            </w:pPr>
          </w:p>
          <w:p w14:paraId="3B8EB78E" w14:textId="77777777" w:rsidR="008F479A" w:rsidRPr="00191E6C" w:rsidRDefault="008F479A" w:rsidP="008C510B">
            <w:pPr>
              <w:jc w:val="left"/>
              <w:rPr>
                <w:sz w:val="24"/>
                <w:szCs w:val="24"/>
              </w:rPr>
            </w:pPr>
            <w:r w:rsidRPr="00191E6C">
              <w:rPr>
                <w:sz w:val="24"/>
                <w:szCs w:val="24"/>
              </w:rPr>
              <w:t xml:space="preserve">Stress testing should be supported by strong and effective governance. In particular, the performance and oversight of stress testing should be sufficiently independent from the portfolio management function. Responsible entities should maintain appropriate documentation of stress testing and should be able to provide the relevant information to authorities upon request. </w:t>
            </w:r>
          </w:p>
          <w:p w14:paraId="6D2485B8" w14:textId="77777777" w:rsidR="008F479A" w:rsidRPr="00191E6C" w:rsidRDefault="008F479A" w:rsidP="008C510B">
            <w:pPr>
              <w:jc w:val="left"/>
              <w:rPr>
                <w:sz w:val="24"/>
                <w:szCs w:val="24"/>
              </w:rPr>
            </w:pPr>
          </w:p>
          <w:p w14:paraId="2D2ADA75" w14:textId="77777777" w:rsidR="008F479A" w:rsidRPr="00191E6C" w:rsidRDefault="008F479A" w:rsidP="008C510B">
            <w:pPr>
              <w:jc w:val="left"/>
              <w:rPr>
                <w:sz w:val="24"/>
                <w:szCs w:val="24"/>
              </w:rPr>
            </w:pPr>
            <w:r w:rsidRPr="00191E6C">
              <w:rPr>
                <w:sz w:val="24"/>
                <w:szCs w:val="24"/>
              </w:rPr>
              <w:t xml:space="preserve">Appropriate stress testing should be carried out based on normal and stressed scenarios (for example, atypical redemption requests). Scenarios should include backward-looking historical scenarios and forward looking hypothetical </w:t>
            </w:r>
            <w:proofErr w:type="gramStart"/>
            <w:r w:rsidRPr="00191E6C">
              <w:rPr>
                <w:sz w:val="24"/>
                <w:szCs w:val="24"/>
              </w:rPr>
              <w:t>scenarios, and</w:t>
            </w:r>
            <w:proofErr w:type="gramEnd"/>
            <w:r w:rsidRPr="00191E6C">
              <w:rPr>
                <w:sz w:val="24"/>
                <w:szCs w:val="24"/>
              </w:rPr>
              <w:t xml:space="preserve"> could be based on parameters calculated using statistical techniques or concrete stress events where appropriate to do so. </w:t>
            </w:r>
          </w:p>
          <w:p w14:paraId="600B82A9" w14:textId="77777777" w:rsidR="008F479A" w:rsidRPr="00191E6C" w:rsidRDefault="008F479A" w:rsidP="008C510B">
            <w:pPr>
              <w:jc w:val="left"/>
              <w:rPr>
                <w:sz w:val="24"/>
                <w:szCs w:val="24"/>
              </w:rPr>
            </w:pPr>
          </w:p>
          <w:p w14:paraId="34A0642A" w14:textId="77777777" w:rsidR="008F479A" w:rsidRPr="00191E6C" w:rsidRDefault="008F479A" w:rsidP="008C510B">
            <w:pPr>
              <w:jc w:val="left"/>
              <w:rPr>
                <w:sz w:val="24"/>
                <w:szCs w:val="24"/>
              </w:rPr>
            </w:pPr>
            <w:r w:rsidRPr="00191E6C">
              <w:rPr>
                <w:sz w:val="24"/>
                <w:szCs w:val="24"/>
              </w:rPr>
              <w:t xml:space="preserve">Stress testing should be based on reliable and up-to-date information. Stress testing scenarios should be appropriate to the CIS. For example, the responsible entity could analyse the number of days that it would take to sell assets and meet liabilities in the stressed scenarios simulated, taking into account where practical and appropriate the expected behaviour of other market participants (e.g. the behaviour of other CIS managed by the same responsible entity if the circumstances are </w:t>
            </w:r>
            <w:r w:rsidRPr="00191E6C">
              <w:rPr>
                <w:sz w:val="24"/>
                <w:szCs w:val="24"/>
              </w:rPr>
              <w:lastRenderedPageBreak/>
              <w:t xml:space="preserve">appropriate to do so) in the same conditions, any known inter-fund relationships such as inter-fund lending arrangements, and any actions the responsible entity would take (e.g. imposition of contingent liquidity management tools). In respect of collateral, stress testing could be used to demonstrate that the quantity of liquid assets is sufficient to meet settlement of margin calls on derivatives positions. </w:t>
            </w:r>
          </w:p>
          <w:p w14:paraId="082F5FC6" w14:textId="77777777" w:rsidR="008F479A" w:rsidRPr="00191E6C" w:rsidRDefault="008F479A" w:rsidP="008C510B">
            <w:pPr>
              <w:jc w:val="left"/>
              <w:rPr>
                <w:sz w:val="24"/>
                <w:szCs w:val="24"/>
              </w:rPr>
            </w:pPr>
          </w:p>
          <w:p w14:paraId="1C79F178" w14:textId="77777777" w:rsidR="008F479A" w:rsidRPr="00191E6C" w:rsidRDefault="008F479A" w:rsidP="008C510B">
            <w:pPr>
              <w:jc w:val="left"/>
              <w:rPr>
                <w:sz w:val="24"/>
                <w:szCs w:val="24"/>
              </w:rPr>
            </w:pPr>
            <w:r w:rsidRPr="00191E6C">
              <w:rPr>
                <w:sz w:val="24"/>
                <w:szCs w:val="24"/>
              </w:rPr>
              <w:t xml:space="preserve">Responsible entities could also conduct stress testing related to other market risks and factors. For example, it may be appropriate to assess the impact of a credit rating downgrade of a security held by the CIS as one factor, as such a downgrade can affect the security’s liquidity and that of the CIS. Reputational risk from a problem with another aspect of the responsible entity’s business, or problems experienced in a similar CIS run by another entity, could also cause unexpected redemption requests. </w:t>
            </w:r>
          </w:p>
          <w:p w14:paraId="0D314776" w14:textId="77777777" w:rsidR="008F479A" w:rsidRPr="00191E6C" w:rsidRDefault="008F479A" w:rsidP="008C510B">
            <w:pPr>
              <w:jc w:val="left"/>
              <w:rPr>
                <w:sz w:val="24"/>
                <w:szCs w:val="24"/>
              </w:rPr>
            </w:pPr>
          </w:p>
          <w:p w14:paraId="368F3C8E" w14:textId="77777777" w:rsidR="008F479A" w:rsidRPr="00191E6C" w:rsidRDefault="008F479A" w:rsidP="008C510B">
            <w:pPr>
              <w:jc w:val="left"/>
              <w:rPr>
                <w:sz w:val="24"/>
                <w:szCs w:val="24"/>
              </w:rPr>
            </w:pPr>
            <w:r w:rsidRPr="00191E6C">
              <w:rPr>
                <w:sz w:val="24"/>
                <w:szCs w:val="24"/>
              </w:rPr>
              <w:t>It is also useful to conduct stress tests which start from the assumption that the responsible entity has been obliged to implement additional liquidity management tools, which then identifies situations where this might occur, and which works through the consequence of operating in those situations. This approach has the potential to improve the understanding of the circumstances in which the CIS may need to resort to additional measures, but it may not be appropriate for all CIS.</w:t>
            </w:r>
          </w:p>
          <w:p w14:paraId="3012E064" w14:textId="77777777" w:rsidR="008F479A" w:rsidRPr="00191E6C" w:rsidRDefault="008F479A" w:rsidP="008C510B">
            <w:pPr>
              <w:jc w:val="left"/>
              <w:rPr>
                <w:sz w:val="24"/>
                <w:szCs w:val="24"/>
              </w:rPr>
            </w:pPr>
          </w:p>
          <w:p w14:paraId="5F3716C5" w14:textId="77777777" w:rsidR="008F479A" w:rsidRPr="00191E6C" w:rsidRDefault="008F479A" w:rsidP="008C510B">
            <w:pPr>
              <w:jc w:val="left"/>
              <w:rPr>
                <w:sz w:val="24"/>
                <w:szCs w:val="24"/>
              </w:rPr>
            </w:pPr>
            <w:r w:rsidRPr="00191E6C">
              <w:rPr>
                <w:sz w:val="24"/>
                <w:szCs w:val="24"/>
              </w:rPr>
              <w:t xml:space="preserve">Feedback from any real situations experienced (“back-testing”) should be used to improve the quality of output from future stress testing. </w:t>
            </w:r>
          </w:p>
          <w:p w14:paraId="5F71777B" w14:textId="77777777" w:rsidR="008F479A" w:rsidRPr="00191E6C" w:rsidRDefault="008F479A" w:rsidP="008C510B">
            <w:pPr>
              <w:jc w:val="left"/>
              <w:rPr>
                <w:sz w:val="24"/>
                <w:szCs w:val="24"/>
              </w:rPr>
            </w:pPr>
          </w:p>
          <w:p w14:paraId="1F018373" w14:textId="77777777" w:rsidR="008F479A" w:rsidRPr="00191E6C" w:rsidRDefault="008F479A" w:rsidP="008C510B">
            <w:pPr>
              <w:jc w:val="left"/>
              <w:rPr>
                <w:sz w:val="24"/>
                <w:szCs w:val="24"/>
              </w:rPr>
            </w:pPr>
            <w:r w:rsidRPr="00191E6C">
              <w:rPr>
                <w:sz w:val="24"/>
                <w:szCs w:val="24"/>
              </w:rPr>
              <w:t>Stress testing results have the potential to contribute, as appropriate, into all stages of the CIS’s product life cycle, including in the product design stage when determining the dealing and distribution arrangements and asset composition, and in performing investment and liquidity risk management (</w:t>
            </w:r>
            <w:proofErr w:type="gramStart"/>
            <w:r w:rsidRPr="00191E6C">
              <w:rPr>
                <w:sz w:val="24"/>
                <w:szCs w:val="24"/>
              </w:rPr>
              <w:t>e.g.</w:t>
            </w:r>
            <w:proofErr w:type="gramEnd"/>
            <w:r w:rsidRPr="00191E6C">
              <w:rPr>
                <w:sz w:val="24"/>
                <w:szCs w:val="24"/>
              </w:rPr>
              <w:t xml:space="preserve"> in calibrating holdings of liquid assets and other investments, and the use of different liquidity risk management tools and contingency planning) on an ongoing basis. Although it cannot prevail over their best judgement, stress testing can help support responsible entities when they use their best judgement in reasonably foreseeable circumstances.</w:t>
            </w:r>
          </w:p>
          <w:p w14:paraId="181C9D7C" w14:textId="77777777" w:rsidR="008F479A" w:rsidRPr="00191E6C" w:rsidRDefault="008F479A" w:rsidP="008C510B">
            <w:pPr>
              <w:jc w:val="left"/>
              <w:rPr>
                <w:sz w:val="24"/>
                <w:szCs w:val="24"/>
              </w:rPr>
            </w:pPr>
          </w:p>
          <w:p w14:paraId="1CD25532" w14:textId="77777777" w:rsidR="008F479A" w:rsidRPr="00191E6C" w:rsidRDefault="008F479A" w:rsidP="008C510B">
            <w:pPr>
              <w:jc w:val="left"/>
              <w:rPr>
                <w:sz w:val="24"/>
                <w:szCs w:val="24"/>
              </w:rPr>
            </w:pPr>
            <w:r w:rsidRPr="00191E6C">
              <w:rPr>
                <w:sz w:val="24"/>
                <w:szCs w:val="24"/>
              </w:rPr>
              <w:t xml:space="preserve">Stress testing should be carried out at a frequency relevant to the specific CIS, especially in anticipation of reasonably foreseeable stressed market conditions to which the CIS would be sensitive.  </w:t>
            </w:r>
          </w:p>
          <w:p w14:paraId="4C1B2D04" w14:textId="77777777" w:rsidR="008F479A" w:rsidRPr="00191E6C" w:rsidRDefault="008F479A" w:rsidP="008C510B">
            <w:pPr>
              <w:jc w:val="left"/>
              <w:rPr>
                <w:sz w:val="24"/>
                <w:szCs w:val="24"/>
              </w:rPr>
            </w:pPr>
          </w:p>
        </w:tc>
      </w:tr>
      <w:tr w:rsidR="00D462E8" w:rsidRPr="00191E6C" w14:paraId="0F5F002E" w14:textId="77777777" w:rsidTr="00757BA5">
        <w:tc>
          <w:tcPr>
            <w:tcW w:w="9736" w:type="dxa"/>
            <w:tcBorders>
              <w:top w:val="thinThickSmallGap" w:sz="24" w:space="0" w:color="auto"/>
              <w:bottom w:val="thinThickSmallGap" w:sz="24" w:space="0" w:color="auto"/>
            </w:tcBorders>
            <w:vAlign w:val="center"/>
          </w:tcPr>
          <w:p w14:paraId="5106DD27" w14:textId="77777777" w:rsidR="00D462E8" w:rsidRPr="00191E6C" w:rsidRDefault="00D462E8" w:rsidP="008C510B">
            <w:pPr>
              <w:pStyle w:val="ListParagraph"/>
              <w:ind w:left="0"/>
              <w:jc w:val="left"/>
              <w:rPr>
                <w:b/>
                <w:iCs/>
                <w:sz w:val="24"/>
                <w:szCs w:val="24"/>
              </w:rPr>
            </w:pPr>
            <w:r w:rsidRPr="00191E6C">
              <w:rPr>
                <w:b/>
                <w:iCs/>
                <w:sz w:val="24"/>
                <w:szCs w:val="24"/>
              </w:rPr>
              <w:lastRenderedPageBreak/>
              <w:t>Related Good Practices</w:t>
            </w:r>
          </w:p>
        </w:tc>
      </w:tr>
      <w:tr w:rsidR="00D462E8" w:rsidRPr="00191E6C" w14:paraId="1E9EB1CD" w14:textId="77777777" w:rsidTr="00757BA5">
        <w:tc>
          <w:tcPr>
            <w:tcW w:w="9736" w:type="dxa"/>
            <w:tcBorders>
              <w:top w:val="thinThickSmallGap" w:sz="24" w:space="0" w:color="auto"/>
              <w:bottom w:val="thinThickSmallGap" w:sz="24" w:space="0" w:color="auto"/>
            </w:tcBorders>
            <w:vAlign w:val="center"/>
          </w:tcPr>
          <w:p w14:paraId="4A96A479" w14:textId="77777777" w:rsidR="00D462E8" w:rsidRPr="00191E6C" w:rsidRDefault="00D462E8" w:rsidP="008C510B">
            <w:pPr>
              <w:jc w:val="left"/>
              <w:rPr>
                <w:sz w:val="24"/>
                <w:szCs w:val="24"/>
              </w:rPr>
            </w:pPr>
            <w:r w:rsidRPr="00191E6C">
              <w:rPr>
                <w:sz w:val="24"/>
                <w:szCs w:val="24"/>
              </w:rPr>
              <w:t xml:space="preserve">Responsible entities should tailor stress testing scenarios, </w:t>
            </w:r>
            <w:proofErr w:type="gramStart"/>
            <w:r w:rsidRPr="00191E6C">
              <w:rPr>
                <w:sz w:val="24"/>
                <w:szCs w:val="24"/>
              </w:rPr>
              <w:t>taking into account</w:t>
            </w:r>
            <w:proofErr w:type="gramEnd"/>
            <w:r w:rsidRPr="00191E6C">
              <w:rPr>
                <w:sz w:val="24"/>
                <w:szCs w:val="24"/>
              </w:rPr>
              <w:t xml:space="preserve"> the CIS size, investment strategy, underlying assets and investor profiles; the current and expected market conditions; and the standards set out in the 2017 Recommendations; as well as the requirements and guidance issued by their local authorities…</w:t>
            </w:r>
          </w:p>
          <w:p w14:paraId="1030A5E7" w14:textId="77777777" w:rsidR="00D462E8" w:rsidRPr="00191E6C" w:rsidRDefault="00D462E8" w:rsidP="008C510B">
            <w:pPr>
              <w:jc w:val="left"/>
              <w:rPr>
                <w:sz w:val="24"/>
                <w:szCs w:val="24"/>
              </w:rPr>
            </w:pPr>
          </w:p>
          <w:p w14:paraId="355950A2" w14:textId="77777777" w:rsidR="00D462E8" w:rsidRPr="00191E6C" w:rsidRDefault="00D462E8" w:rsidP="008C510B">
            <w:pPr>
              <w:jc w:val="left"/>
              <w:rPr>
                <w:sz w:val="24"/>
                <w:szCs w:val="24"/>
              </w:rPr>
            </w:pPr>
            <w:r w:rsidRPr="00191E6C">
              <w:rPr>
                <w:sz w:val="24"/>
                <w:szCs w:val="24"/>
              </w:rPr>
              <w:t>For OTC securities without reliable and transparent trading data, the responsible entities often place more reliance on forward-looking hypothetical scenarios and the professional opinion of the responsible entities’ traders or other market practitioners…</w:t>
            </w:r>
          </w:p>
          <w:p w14:paraId="3E7715CB" w14:textId="77777777" w:rsidR="00D462E8" w:rsidRPr="00191E6C" w:rsidRDefault="00D462E8" w:rsidP="008C510B">
            <w:pPr>
              <w:jc w:val="left"/>
              <w:rPr>
                <w:sz w:val="24"/>
                <w:szCs w:val="24"/>
              </w:rPr>
            </w:pPr>
          </w:p>
          <w:p w14:paraId="798BD666" w14:textId="77777777" w:rsidR="00D462E8" w:rsidRPr="00191E6C" w:rsidRDefault="00D462E8" w:rsidP="008C510B">
            <w:pPr>
              <w:jc w:val="left"/>
              <w:rPr>
                <w:sz w:val="24"/>
                <w:szCs w:val="24"/>
              </w:rPr>
            </w:pPr>
            <w:r w:rsidRPr="00191E6C">
              <w:rPr>
                <w:sz w:val="24"/>
                <w:szCs w:val="24"/>
              </w:rPr>
              <w:t>For CIS that adopt a nominee holding arrangement, responsible entities may assume that the CIS faces redemption for all the units sold through a particular distributor or faces overall redemptions of a certain magnitude…</w:t>
            </w:r>
          </w:p>
          <w:p w14:paraId="04ACF61A" w14:textId="77777777" w:rsidR="00D462E8" w:rsidRPr="00191E6C" w:rsidRDefault="00D462E8" w:rsidP="008C510B">
            <w:pPr>
              <w:jc w:val="left"/>
              <w:rPr>
                <w:sz w:val="24"/>
                <w:szCs w:val="24"/>
              </w:rPr>
            </w:pPr>
          </w:p>
          <w:p w14:paraId="7A69FE69" w14:textId="77777777" w:rsidR="00D462E8" w:rsidRPr="00191E6C" w:rsidRDefault="00D462E8" w:rsidP="008C510B">
            <w:pPr>
              <w:jc w:val="left"/>
              <w:rPr>
                <w:sz w:val="24"/>
                <w:szCs w:val="24"/>
              </w:rPr>
            </w:pPr>
            <w:r w:rsidRPr="00191E6C">
              <w:rPr>
                <w:sz w:val="24"/>
                <w:szCs w:val="24"/>
              </w:rPr>
              <w:lastRenderedPageBreak/>
              <w:t>Collateral posted by a CIS’s counterparties in derivatives and securities lending transactions may affect a CIS’s liquidity, and for CIS of which collateral comprises a significant proportion of assets, various responsible entities find it useful for stress testing to also cover the collateral…</w:t>
            </w:r>
          </w:p>
          <w:p w14:paraId="4F520079" w14:textId="77777777" w:rsidR="00D462E8" w:rsidRPr="00191E6C" w:rsidRDefault="00D462E8" w:rsidP="008C510B">
            <w:pPr>
              <w:jc w:val="left"/>
              <w:rPr>
                <w:sz w:val="24"/>
                <w:szCs w:val="24"/>
              </w:rPr>
            </w:pPr>
          </w:p>
          <w:p w14:paraId="17E90564" w14:textId="77777777" w:rsidR="00D462E8" w:rsidRPr="00191E6C" w:rsidRDefault="00D462E8" w:rsidP="008C510B">
            <w:pPr>
              <w:jc w:val="left"/>
              <w:rPr>
                <w:sz w:val="24"/>
                <w:szCs w:val="24"/>
              </w:rPr>
            </w:pPr>
            <w:r w:rsidRPr="00191E6C">
              <w:rPr>
                <w:sz w:val="24"/>
                <w:szCs w:val="24"/>
              </w:rPr>
              <w:t xml:space="preserve">Some of the </w:t>
            </w:r>
            <w:proofErr w:type="gramStart"/>
            <w:r w:rsidRPr="00191E6C">
              <w:rPr>
                <w:sz w:val="24"/>
                <w:szCs w:val="24"/>
              </w:rPr>
              <w:t>key ways</w:t>
            </w:r>
            <w:proofErr w:type="gramEnd"/>
            <w:r w:rsidRPr="00191E6C">
              <w:rPr>
                <w:sz w:val="24"/>
                <w:szCs w:val="24"/>
              </w:rPr>
              <w:t xml:space="preserve"> that stress testing results could be used include:</w:t>
            </w:r>
          </w:p>
          <w:p w14:paraId="6180823A" w14:textId="77777777" w:rsidR="00D462E8" w:rsidRPr="00191E6C" w:rsidRDefault="00D462E8" w:rsidP="008C510B">
            <w:pPr>
              <w:pStyle w:val="ListParagraph"/>
              <w:numPr>
                <w:ilvl w:val="0"/>
                <w:numId w:val="7"/>
              </w:numPr>
              <w:contextualSpacing/>
              <w:jc w:val="left"/>
              <w:rPr>
                <w:sz w:val="24"/>
                <w:szCs w:val="24"/>
              </w:rPr>
            </w:pPr>
            <w:r w:rsidRPr="00191E6C">
              <w:rPr>
                <w:sz w:val="24"/>
                <w:szCs w:val="24"/>
              </w:rPr>
              <w:t xml:space="preserve">to determine and assess the appropriate dealing arrangements for each CIS </w:t>
            </w:r>
            <w:proofErr w:type="gramStart"/>
            <w:r w:rsidRPr="00191E6C">
              <w:rPr>
                <w:sz w:val="24"/>
                <w:szCs w:val="24"/>
              </w:rPr>
              <w:t>in light of</w:t>
            </w:r>
            <w:proofErr w:type="gramEnd"/>
            <w:r w:rsidRPr="00191E6C">
              <w:rPr>
                <w:sz w:val="24"/>
                <w:szCs w:val="24"/>
              </w:rPr>
              <w:t xml:space="preserve"> its investment strategy and underlying assets, even under stressed scenarios</w:t>
            </w:r>
          </w:p>
          <w:p w14:paraId="1A10CE0E" w14:textId="77777777" w:rsidR="00D462E8" w:rsidRPr="00191E6C" w:rsidRDefault="00D462E8" w:rsidP="008C510B">
            <w:pPr>
              <w:pStyle w:val="ListParagraph"/>
              <w:numPr>
                <w:ilvl w:val="0"/>
                <w:numId w:val="7"/>
              </w:numPr>
              <w:contextualSpacing/>
              <w:jc w:val="left"/>
              <w:rPr>
                <w:sz w:val="24"/>
                <w:szCs w:val="24"/>
              </w:rPr>
            </w:pPr>
            <w:r w:rsidRPr="00191E6C">
              <w:rPr>
                <w:sz w:val="24"/>
                <w:szCs w:val="24"/>
              </w:rPr>
              <w:t>to consider if any adjustments to the CIS’s dealing arrangements, investment strategy and underlying assets (including the holdings of liquid assets) are necessary; and</w:t>
            </w:r>
          </w:p>
          <w:p w14:paraId="11BDA08B" w14:textId="77777777" w:rsidR="00D462E8" w:rsidRPr="00191E6C" w:rsidRDefault="00D462E8" w:rsidP="008C510B">
            <w:pPr>
              <w:pStyle w:val="ListParagraph"/>
              <w:numPr>
                <w:ilvl w:val="0"/>
                <w:numId w:val="7"/>
              </w:numPr>
              <w:jc w:val="left"/>
              <w:rPr>
                <w:sz w:val="24"/>
                <w:szCs w:val="24"/>
              </w:rPr>
            </w:pPr>
            <w:r w:rsidRPr="00191E6C">
              <w:rPr>
                <w:sz w:val="24"/>
                <w:szCs w:val="24"/>
              </w:rPr>
              <w:t xml:space="preserve">to formulate action and contingency plans to deal with plausible stressed market conditions </w:t>
            </w:r>
            <w:proofErr w:type="gramStart"/>
            <w:r w:rsidRPr="00191E6C">
              <w:rPr>
                <w:sz w:val="24"/>
                <w:szCs w:val="24"/>
              </w:rPr>
              <w:t>by the use of</w:t>
            </w:r>
            <w:proofErr w:type="gramEnd"/>
            <w:r w:rsidRPr="00191E6C">
              <w:rPr>
                <w:sz w:val="24"/>
                <w:szCs w:val="24"/>
              </w:rPr>
              <w:t xml:space="preserve"> different liquidity risk management tools…</w:t>
            </w:r>
          </w:p>
          <w:p w14:paraId="32C4A37A" w14:textId="77777777" w:rsidR="00D462E8" w:rsidRPr="00191E6C" w:rsidRDefault="00D462E8" w:rsidP="004032C3">
            <w:pPr>
              <w:jc w:val="center"/>
              <w:rPr>
                <w:sz w:val="24"/>
                <w:szCs w:val="24"/>
              </w:rPr>
            </w:pPr>
            <w:r w:rsidRPr="00191E6C">
              <w:rPr>
                <w:sz w:val="24"/>
                <w:szCs w:val="24"/>
              </w:rPr>
              <w:t>****</w:t>
            </w:r>
          </w:p>
          <w:p w14:paraId="3CC054E4" w14:textId="77777777" w:rsidR="003C3307" w:rsidRPr="00191E6C" w:rsidRDefault="003C3307" w:rsidP="008C510B">
            <w:pPr>
              <w:jc w:val="left"/>
              <w:rPr>
                <w:sz w:val="24"/>
                <w:szCs w:val="24"/>
              </w:rPr>
            </w:pPr>
            <w:r w:rsidRPr="00191E6C">
              <w:rPr>
                <w:sz w:val="24"/>
                <w:szCs w:val="24"/>
              </w:rPr>
              <w:t>Stress testing should be supported by strong and effective governance…</w:t>
            </w:r>
          </w:p>
          <w:p w14:paraId="398572F0" w14:textId="77777777" w:rsidR="003C3307" w:rsidRPr="00191E6C" w:rsidRDefault="003C3307" w:rsidP="008C510B">
            <w:pPr>
              <w:jc w:val="left"/>
              <w:rPr>
                <w:sz w:val="24"/>
                <w:szCs w:val="24"/>
              </w:rPr>
            </w:pPr>
          </w:p>
          <w:p w14:paraId="4F973F4C" w14:textId="77777777" w:rsidR="003C3307" w:rsidRPr="00191E6C" w:rsidRDefault="003C3307" w:rsidP="008C510B">
            <w:pPr>
              <w:jc w:val="left"/>
              <w:rPr>
                <w:sz w:val="24"/>
                <w:szCs w:val="24"/>
              </w:rPr>
            </w:pPr>
            <w:r w:rsidRPr="00191E6C">
              <w:rPr>
                <w:sz w:val="24"/>
                <w:szCs w:val="24"/>
              </w:rPr>
              <w:t xml:space="preserve">Stress testing should be performed by the risk management function of the responsible entity, with inputs from other relevant functions such as portfolio management and trading, and that stress testing results should be reviewed by the fund board, </w:t>
            </w:r>
            <w:proofErr w:type="gramStart"/>
            <w:r w:rsidRPr="00191E6C">
              <w:rPr>
                <w:sz w:val="24"/>
                <w:szCs w:val="24"/>
              </w:rPr>
              <w:t>committee</w:t>
            </w:r>
            <w:proofErr w:type="gramEnd"/>
            <w:r w:rsidRPr="00191E6C">
              <w:rPr>
                <w:sz w:val="24"/>
                <w:szCs w:val="24"/>
              </w:rPr>
              <w:t xml:space="preserve"> or senior management responsible for liquidity risk management…</w:t>
            </w:r>
          </w:p>
          <w:p w14:paraId="786425D7" w14:textId="77777777" w:rsidR="003C3307" w:rsidRPr="00191E6C" w:rsidRDefault="003C3307" w:rsidP="008C510B">
            <w:pPr>
              <w:jc w:val="left"/>
              <w:rPr>
                <w:sz w:val="24"/>
                <w:szCs w:val="24"/>
              </w:rPr>
            </w:pPr>
          </w:p>
          <w:p w14:paraId="350CA424" w14:textId="77777777" w:rsidR="003C3307" w:rsidRPr="00191E6C" w:rsidRDefault="003C3307" w:rsidP="008C510B">
            <w:pPr>
              <w:jc w:val="left"/>
              <w:rPr>
                <w:sz w:val="24"/>
                <w:szCs w:val="24"/>
              </w:rPr>
            </w:pPr>
            <w:r w:rsidRPr="00191E6C">
              <w:rPr>
                <w:sz w:val="24"/>
                <w:szCs w:val="24"/>
              </w:rPr>
              <w:t xml:space="preserve">Responsible entities should maintain appropriate documentation of stress testing, particularly regarding whether any actions are taken </w:t>
            </w:r>
            <w:proofErr w:type="gramStart"/>
            <w:r w:rsidRPr="00191E6C">
              <w:rPr>
                <w:sz w:val="24"/>
                <w:szCs w:val="24"/>
              </w:rPr>
              <w:t>in light of</w:t>
            </w:r>
            <w:proofErr w:type="gramEnd"/>
            <w:r w:rsidRPr="00191E6C">
              <w:rPr>
                <w:sz w:val="24"/>
                <w:szCs w:val="24"/>
              </w:rPr>
              <w:t xml:space="preserve"> the stress testing results…</w:t>
            </w:r>
          </w:p>
          <w:p w14:paraId="4101B672" w14:textId="77777777" w:rsidR="003C3307" w:rsidRPr="00191E6C" w:rsidRDefault="003C3307" w:rsidP="008C510B">
            <w:pPr>
              <w:jc w:val="left"/>
              <w:rPr>
                <w:sz w:val="24"/>
                <w:szCs w:val="24"/>
              </w:rPr>
            </w:pPr>
          </w:p>
          <w:p w14:paraId="79C1042F" w14:textId="77777777" w:rsidR="003C3307" w:rsidRPr="00191E6C" w:rsidRDefault="003C3307" w:rsidP="008C510B">
            <w:pPr>
              <w:jc w:val="left"/>
              <w:rPr>
                <w:sz w:val="24"/>
                <w:szCs w:val="24"/>
              </w:rPr>
            </w:pPr>
            <w:r w:rsidRPr="00191E6C">
              <w:rPr>
                <w:sz w:val="24"/>
                <w:szCs w:val="24"/>
              </w:rPr>
              <w:t>When analysing stress testing results and determining appropriate follow-up actions in view of the stress testing results, examples of factors considered by responsible entities include:</w:t>
            </w:r>
          </w:p>
          <w:p w14:paraId="7CCA77EE" w14:textId="77777777" w:rsidR="003C3307" w:rsidRPr="00191E6C" w:rsidRDefault="003C3307" w:rsidP="008C510B">
            <w:pPr>
              <w:pStyle w:val="ListParagraph"/>
              <w:numPr>
                <w:ilvl w:val="0"/>
                <w:numId w:val="8"/>
              </w:numPr>
              <w:contextualSpacing/>
              <w:jc w:val="left"/>
              <w:rPr>
                <w:sz w:val="24"/>
                <w:szCs w:val="24"/>
              </w:rPr>
            </w:pPr>
            <w:r w:rsidRPr="00191E6C">
              <w:rPr>
                <w:sz w:val="24"/>
                <w:szCs w:val="24"/>
              </w:rPr>
              <w:t>The risk and impact to the CIS under stressed scenarios</w:t>
            </w:r>
          </w:p>
          <w:p w14:paraId="7E67E536" w14:textId="77777777" w:rsidR="003C3307" w:rsidRPr="00191E6C" w:rsidRDefault="003C3307" w:rsidP="008C510B">
            <w:pPr>
              <w:pStyle w:val="ListParagraph"/>
              <w:numPr>
                <w:ilvl w:val="0"/>
                <w:numId w:val="8"/>
              </w:numPr>
              <w:contextualSpacing/>
              <w:jc w:val="left"/>
              <w:rPr>
                <w:sz w:val="24"/>
                <w:szCs w:val="24"/>
              </w:rPr>
            </w:pPr>
            <w:r w:rsidRPr="00191E6C">
              <w:rPr>
                <w:sz w:val="24"/>
                <w:szCs w:val="24"/>
              </w:rPr>
              <w:t>The likelihood of stress market scenarios materializing</w:t>
            </w:r>
          </w:p>
          <w:p w14:paraId="72D13D47" w14:textId="77777777" w:rsidR="003C3307" w:rsidRPr="00191E6C" w:rsidRDefault="003C3307" w:rsidP="008C510B">
            <w:pPr>
              <w:pStyle w:val="ListParagraph"/>
              <w:numPr>
                <w:ilvl w:val="0"/>
                <w:numId w:val="8"/>
              </w:numPr>
              <w:contextualSpacing/>
              <w:jc w:val="left"/>
              <w:rPr>
                <w:sz w:val="24"/>
                <w:szCs w:val="24"/>
              </w:rPr>
            </w:pPr>
            <w:r w:rsidRPr="00191E6C">
              <w:rPr>
                <w:sz w:val="24"/>
                <w:szCs w:val="24"/>
              </w:rPr>
              <w:t xml:space="preserve">The availability of liquidity risk management tools and plans, and whether such tools and plans </w:t>
            </w:r>
            <w:proofErr w:type="gramStart"/>
            <w:r w:rsidRPr="00191E6C">
              <w:rPr>
                <w:sz w:val="24"/>
                <w:szCs w:val="24"/>
              </w:rPr>
              <w:t>are able to</w:t>
            </w:r>
            <w:proofErr w:type="gramEnd"/>
            <w:r w:rsidRPr="00191E6C">
              <w:rPr>
                <w:sz w:val="24"/>
                <w:szCs w:val="24"/>
              </w:rPr>
              <w:t xml:space="preserve"> address the risks…</w:t>
            </w:r>
          </w:p>
          <w:p w14:paraId="6028C5F3" w14:textId="77777777" w:rsidR="003C3307" w:rsidRPr="00191E6C" w:rsidRDefault="003C3307" w:rsidP="008C510B">
            <w:pPr>
              <w:jc w:val="left"/>
              <w:rPr>
                <w:sz w:val="24"/>
                <w:szCs w:val="24"/>
              </w:rPr>
            </w:pPr>
          </w:p>
          <w:p w14:paraId="173EF08B" w14:textId="77777777" w:rsidR="003C3307" w:rsidRPr="00191E6C" w:rsidRDefault="003C3307" w:rsidP="008C510B">
            <w:pPr>
              <w:jc w:val="left"/>
              <w:rPr>
                <w:sz w:val="24"/>
                <w:szCs w:val="24"/>
              </w:rPr>
            </w:pPr>
            <w:r w:rsidRPr="00191E6C">
              <w:rPr>
                <w:sz w:val="24"/>
                <w:szCs w:val="24"/>
              </w:rPr>
              <w:t xml:space="preserve">Even if a responsible entity decides that no immediate actions are warranted, it normally </w:t>
            </w:r>
            <w:proofErr w:type="gramStart"/>
            <w:r w:rsidRPr="00191E6C">
              <w:rPr>
                <w:sz w:val="24"/>
                <w:szCs w:val="24"/>
              </w:rPr>
              <w:t>would</w:t>
            </w:r>
            <w:proofErr w:type="gramEnd"/>
            <w:r w:rsidRPr="00191E6C">
              <w:rPr>
                <w:sz w:val="24"/>
                <w:szCs w:val="24"/>
              </w:rPr>
              <w:t xml:space="preserve"> still put in place action plans regarding how it will meet a CIS’s liquidity needs should any of the stressed scenarios materialise</w:t>
            </w:r>
          </w:p>
          <w:p w14:paraId="649EC23C" w14:textId="77777777" w:rsidR="00D462E8" w:rsidRPr="00191E6C" w:rsidRDefault="003C3307" w:rsidP="004032C3">
            <w:pPr>
              <w:jc w:val="center"/>
              <w:rPr>
                <w:iCs/>
                <w:sz w:val="24"/>
                <w:szCs w:val="24"/>
              </w:rPr>
            </w:pPr>
            <w:r w:rsidRPr="00191E6C">
              <w:rPr>
                <w:iCs/>
                <w:sz w:val="24"/>
                <w:szCs w:val="24"/>
              </w:rPr>
              <w:t>****</w:t>
            </w:r>
          </w:p>
          <w:p w14:paraId="398E6B69" w14:textId="77777777" w:rsidR="003C3307" w:rsidRPr="00191E6C" w:rsidRDefault="003C3307" w:rsidP="008C510B">
            <w:pPr>
              <w:jc w:val="left"/>
              <w:rPr>
                <w:iCs/>
                <w:sz w:val="24"/>
                <w:szCs w:val="24"/>
              </w:rPr>
            </w:pPr>
            <w:r w:rsidRPr="00191E6C">
              <w:rPr>
                <w:sz w:val="24"/>
                <w:szCs w:val="24"/>
              </w:rPr>
              <w:t xml:space="preserve">Stress tests should be carried out based on normal and stressed scenarios (for example, atypical redemption requests). Scenarios could include backward-looking historical scenarios and </w:t>
            </w:r>
            <w:proofErr w:type="gramStart"/>
            <w:r w:rsidRPr="00191E6C">
              <w:rPr>
                <w:sz w:val="24"/>
                <w:szCs w:val="24"/>
              </w:rPr>
              <w:t>forward looking</w:t>
            </w:r>
            <w:proofErr w:type="gramEnd"/>
            <w:r w:rsidRPr="00191E6C">
              <w:rPr>
                <w:sz w:val="24"/>
                <w:szCs w:val="24"/>
              </w:rPr>
              <w:t xml:space="preserve"> hypothetical scenarios, and could be based on parameters calculated using statistical techniques or concrete stress events…</w:t>
            </w:r>
          </w:p>
          <w:p w14:paraId="27BB7F67" w14:textId="77777777" w:rsidR="003C3307" w:rsidRPr="00191E6C" w:rsidRDefault="003C3307" w:rsidP="008C510B">
            <w:pPr>
              <w:jc w:val="left"/>
              <w:rPr>
                <w:iCs/>
                <w:sz w:val="24"/>
                <w:szCs w:val="24"/>
              </w:rPr>
            </w:pPr>
          </w:p>
          <w:p w14:paraId="5F13473E" w14:textId="77777777" w:rsidR="003C3307" w:rsidRPr="00191E6C" w:rsidRDefault="003C3307" w:rsidP="008C510B">
            <w:pPr>
              <w:jc w:val="left"/>
              <w:rPr>
                <w:sz w:val="24"/>
                <w:szCs w:val="24"/>
              </w:rPr>
            </w:pPr>
            <w:r w:rsidRPr="00191E6C">
              <w:rPr>
                <w:sz w:val="24"/>
                <w:szCs w:val="24"/>
              </w:rPr>
              <w:t xml:space="preserve">Responsible entities must </w:t>
            </w:r>
            <w:proofErr w:type="gramStart"/>
            <w:r w:rsidRPr="00191E6C">
              <w:rPr>
                <w:sz w:val="24"/>
                <w:szCs w:val="24"/>
              </w:rPr>
              <w:t>take into account</w:t>
            </w:r>
            <w:proofErr w:type="gramEnd"/>
            <w:r w:rsidRPr="00191E6C">
              <w:rPr>
                <w:sz w:val="24"/>
                <w:szCs w:val="24"/>
              </w:rPr>
              <w:t xml:space="preserve"> factors relevant to the specific CIS when determining the stress testing frequency. These factors include the size, investment strategy, underlying </w:t>
            </w:r>
            <w:proofErr w:type="gramStart"/>
            <w:r w:rsidRPr="00191E6C">
              <w:rPr>
                <w:sz w:val="24"/>
                <w:szCs w:val="24"/>
              </w:rPr>
              <w:t>assets</w:t>
            </w:r>
            <w:proofErr w:type="gramEnd"/>
            <w:r w:rsidRPr="00191E6C">
              <w:rPr>
                <w:sz w:val="24"/>
                <w:szCs w:val="24"/>
              </w:rPr>
              <w:t xml:space="preserve"> and investor profile of the CIS; and the nature, complexity and resources required of the stress testing</w:t>
            </w:r>
          </w:p>
          <w:p w14:paraId="01A0F18A" w14:textId="77777777" w:rsidR="003C3307" w:rsidRPr="00191E6C" w:rsidRDefault="003C3307" w:rsidP="008C510B">
            <w:pPr>
              <w:pStyle w:val="ListParagraph"/>
              <w:numPr>
                <w:ilvl w:val="0"/>
                <w:numId w:val="9"/>
              </w:numPr>
              <w:contextualSpacing/>
              <w:jc w:val="left"/>
              <w:rPr>
                <w:sz w:val="24"/>
                <w:szCs w:val="24"/>
              </w:rPr>
            </w:pPr>
            <w:r w:rsidRPr="00191E6C">
              <w:rPr>
                <w:sz w:val="24"/>
                <w:szCs w:val="24"/>
              </w:rPr>
              <w:t>Stress testing based on backward-looking scenarios constructed using statistical methods is often a mechanical process and should thus be performed more frequently</w:t>
            </w:r>
          </w:p>
          <w:p w14:paraId="165EF0B6" w14:textId="77777777" w:rsidR="003C3307" w:rsidRPr="00191E6C" w:rsidRDefault="003C3307" w:rsidP="008C510B">
            <w:pPr>
              <w:pStyle w:val="ListParagraph"/>
              <w:numPr>
                <w:ilvl w:val="0"/>
                <w:numId w:val="9"/>
              </w:numPr>
              <w:contextualSpacing/>
              <w:jc w:val="left"/>
              <w:rPr>
                <w:sz w:val="24"/>
                <w:szCs w:val="24"/>
              </w:rPr>
            </w:pPr>
            <w:r w:rsidRPr="00191E6C">
              <w:rPr>
                <w:sz w:val="24"/>
                <w:szCs w:val="24"/>
              </w:rPr>
              <w:t>The liquidity profile and risk of a fund will likely be more volatile if it has a more rapidly changing portfolio or investor base, or if the market of its underlying assets is more volatile. Stress testing should be performed more frequently for such funds</w:t>
            </w:r>
          </w:p>
          <w:p w14:paraId="534524B9" w14:textId="77777777" w:rsidR="003C3307" w:rsidRPr="00191E6C" w:rsidRDefault="003C3307" w:rsidP="00C83D30">
            <w:pPr>
              <w:pStyle w:val="ListParagraph"/>
              <w:numPr>
                <w:ilvl w:val="0"/>
                <w:numId w:val="9"/>
              </w:numPr>
              <w:jc w:val="left"/>
              <w:rPr>
                <w:iCs/>
                <w:sz w:val="24"/>
                <w:szCs w:val="24"/>
              </w:rPr>
            </w:pPr>
            <w:r w:rsidRPr="00191E6C">
              <w:rPr>
                <w:sz w:val="24"/>
                <w:szCs w:val="24"/>
              </w:rPr>
              <w:t>On the other hand, stress testing based on forward-looking hypothetical scenarios may require more extensive analysis, as well as inputs from multiple business functions and senior management. Such stress testing may thus be performed less frequently.</w:t>
            </w:r>
          </w:p>
        </w:tc>
      </w:tr>
      <w:tr w:rsidR="00D462E8" w:rsidRPr="00191E6C" w14:paraId="30275C8B"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4917C683" w14:textId="77777777" w:rsidR="00D462E8" w:rsidRPr="00191E6C" w:rsidRDefault="003C3307" w:rsidP="008C510B">
            <w:pPr>
              <w:jc w:val="left"/>
              <w:rPr>
                <w:b/>
                <w:iCs/>
                <w:sz w:val="24"/>
                <w:szCs w:val="24"/>
              </w:rPr>
            </w:pPr>
            <w:r w:rsidRPr="00191E6C">
              <w:rPr>
                <w:b/>
                <w:iCs/>
                <w:sz w:val="24"/>
                <w:szCs w:val="24"/>
              </w:rPr>
              <w:lastRenderedPageBreak/>
              <w:t>Survey Questions</w:t>
            </w:r>
          </w:p>
        </w:tc>
      </w:tr>
      <w:tr w:rsidR="003C3307" w:rsidRPr="00191E6C" w14:paraId="0C744A67"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711608E0" w14:textId="77777777" w:rsidR="00944F1D" w:rsidRPr="003D4EB8" w:rsidRDefault="00944F1D" w:rsidP="00944F1D">
            <w:pPr>
              <w:pStyle w:val="TableParagraph"/>
              <w:spacing w:before="11"/>
              <w:ind w:left="475" w:right="130" w:hanging="432"/>
              <w:rPr>
                <w:sz w:val="24"/>
                <w:szCs w:val="24"/>
              </w:rPr>
            </w:pPr>
          </w:p>
          <w:p w14:paraId="755F650B" w14:textId="77777777" w:rsidR="00944F1D" w:rsidRPr="003D4EB8" w:rsidRDefault="00944F1D" w:rsidP="00944F1D">
            <w:pPr>
              <w:pStyle w:val="TableParagraph"/>
              <w:numPr>
                <w:ilvl w:val="1"/>
                <w:numId w:val="21"/>
              </w:numPr>
              <w:tabs>
                <w:tab w:val="left" w:pos="536"/>
              </w:tabs>
              <w:ind w:left="475" w:right="130" w:hanging="432"/>
              <w:rPr>
                <w:sz w:val="24"/>
                <w:szCs w:val="24"/>
              </w:rPr>
            </w:pPr>
            <w:r w:rsidRPr="003D4EB8">
              <w:rPr>
                <w:sz w:val="24"/>
                <w:szCs w:val="24"/>
              </w:rPr>
              <w:t>Please generally describe the responsible entity’s use of ongoing liquidity assessments (including stress testing) of CIS, including the frequency of testing, types of scenarios used and conditions that</w:t>
            </w:r>
            <w:r w:rsidRPr="003D4EB8">
              <w:rPr>
                <w:spacing w:val="-30"/>
                <w:sz w:val="24"/>
                <w:szCs w:val="24"/>
              </w:rPr>
              <w:t xml:space="preserve"> </w:t>
            </w:r>
            <w:r w:rsidRPr="003D4EB8">
              <w:rPr>
                <w:sz w:val="24"/>
                <w:szCs w:val="24"/>
              </w:rPr>
              <w:t>require increased</w:t>
            </w:r>
            <w:r w:rsidRPr="003D4EB8">
              <w:rPr>
                <w:spacing w:val="-3"/>
                <w:sz w:val="24"/>
                <w:szCs w:val="24"/>
              </w:rPr>
              <w:t xml:space="preserve"> </w:t>
            </w:r>
            <w:r w:rsidRPr="003D4EB8">
              <w:rPr>
                <w:sz w:val="24"/>
                <w:szCs w:val="24"/>
              </w:rPr>
              <w:t>testing.</w:t>
            </w:r>
          </w:p>
          <w:p w14:paraId="67B457F2" w14:textId="77777777" w:rsidR="00944F1D" w:rsidRPr="003D4EB8" w:rsidRDefault="00944F1D" w:rsidP="00944F1D">
            <w:pPr>
              <w:pStyle w:val="TableParagraph"/>
              <w:spacing w:before="10"/>
              <w:ind w:left="475" w:right="130" w:hanging="432"/>
              <w:rPr>
                <w:sz w:val="24"/>
                <w:szCs w:val="24"/>
              </w:rPr>
            </w:pPr>
          </w:p>
          <w:p w14:paraId="0C9ECFFC" w14:textId="77777777" w:rsidR="00944F1D" w:rsidRPr="003D4EB8" w:rsidRDefault="00944F1D" w:rsidP="00944F1D">
            <w:pPr>
              <w:pStyle w:val="TableParagraph"/>
              <w:numPr>
                <w:ilvl w:val="1"/>
                <w:numId w:val="21"/>
              </w:numPr>
              <w:tabs>
                <w:tab w:val="left" w:pos="536"/>
              </w:tabs>
              <w:ind w:left="475" w:right="130" w:hanging="432"/>
              <w:rPr>
                <w:sz w:val="24"/>
                <w:szCs w:val="24"/>
              </w:rPr>
            </w:pPr>
            <w:r w:rsidRPr="003D4EB8">
              <w:rPr>
                <w:sz w:val="24"/>
                <w:szCs w:val="24"/>
              </w:rPr>
              <w:t>Please describe the governance arrangements in place for liquidity assessment processes including:</w:t>
            </w:r>
            <w:r w:rsidRPr="003D4EB8">
              <w:rPr>
                <w:spacing w:val="-34"/>
                <w:sz w:val="24"/>
                <w:szCs w:val="24"/>
              </w:rPr>
              <w:t xml:space="preserve"> </w:t>
            </w:r>
            <w:r w:rsidRPr="003D4EB8">
              <w:rPr>
                <w:sz w:val="24"/>
                <w:szCs w:val="24"/>
              </w:rPr>
              <w:t>(</w:t>
            </w:r>
            <w:proofErr w:type="spellStart"/>
            <w:r w:rsidRPr="003D4EB8">
              <w:rPr>
                <w:sz w:val="24"/>
                <w:szCs w:val="24"/>
              </w:rPr>
              <w:t>i</w:t>
            </w:r>
            <w:proofErr w:type="spellEnd"/>
            <w:r w:rsidRPr="003D4EB8">
              <w:rPr>
                <w:sz w:val="24"/>
                <w:szCs w:val="24"/>
              </w:rPr>
              <w:t>) how the performance and oversight of liquidity assessments are carried out in a manner that provides sufficient independence from the portfolio management function, and (ii) the measures taken to ensure appropriate documentation of is</w:t>
            </w:r>
            <w:r w:rsidRPr="003D4EB8">
              <w:rPr>
                <w:spacing w:val="-4"/>
                <w:sz w:val="24"/>
                <w:szCs w:val="24"/>
              </w:rPr>
              <w:t xml:space="preserve"> </w:t>
            </w:r>
            <w:r w:rsidRPr="003D4EB8">
              <w:rPr>
                <w:sz w:val="24"/>
                <w:szCs w:val="24"/>
              </w:rPr>
              <w:t>maintained.</w:t>
            </w:r>
          </w:p>
          <w:p w14:paraId="439DADB2" w14:textId="77777777" w:rsidR="00944F1D" w:rsidRPr="003D4EB8" w:rsidRDefault="00944F1D" w:rsidP="00944F1D">
            <w:pPr>
              <w:pStyle w:val="TableParagraph"/>
              <w:ind w:left="475" w:right="130" w:hanging="432"/>
              <w:rPr>
                <w:sz w:val="24"/>
                <w:szCs w:val="24"/>
              </w:rPr>
            </w:pPr>
          </w:p>
          <w:p w14:paraId="131D5385" w14:textId="77777777" w:rsidR="00944F1D" w:rsidRPr="003D4EB8" w:rsidRDefault="00944F1D" w:rsidP="00944F1D">
            <w:pPr>
              <w:pStyle w:val="TableParagraph"/>
              <w:numPr>
                <w:ilvl w:val="1"/>
                <w:numId w:val="21"/>
              </w:numPr>
              <w:tabs>
                <w:tab w:val="left" w:pos="536"/>
              </w:tabs>
              <w:ind w:left="475" w:right="130" w:hanging="432"/>
              <w:rPr>
                <w:sz w:val="24"/>
                <w:szCs w:val="24"/>
              </w:rPr>
            </w:pPr>
            <w:r w:rsidRPr="003D4EB8">
              <w:rPr>
                <w:sz w:val="24"/>
                <w:szCs w:val="24"/>
              </w:rPr>
              <w:t>How do you use feedback from experiences to improve the quality of output from future stress</w:t>
            </w:r>
            <w:r w:rsidRPr="003D4EB8">
              <w:rPr>
                <w:spacing w:val="-31"/>
                <w:sz w:val="24"/>
                <w:szCs w:val="24"/>
              </w:rPr>
              <w:t xml:space="preserve"> </w:t>
            </w:r>
            <w:r w:rsidRPr="003D4EB8">
              <w:rPr>
                <w:sz w:val="24"/>
                <w:szCs w:val="24"/>
              </w:rPr>
              <w:t>testing?</w:t>
            </w:r>
          </w:p>
          <w:p w14:paraId="6719BE3A" w14:textId="77777777" w:rsidR="00944F1D" w:rsidRPr="003D4EB8" w:rsidRDefault="00944F1D" w:rsidP="00944F1D">
            <w:pPr>
              <w:pStyle w:val="TableParagraph"/>
              <w:ind w:left="475" w:right="130" w:hanging="432"/>
              <w:rPr>
                <w:sz w:val="24"/>
                <w:szCs w:val="24"/>
              </w:rPr>
            </w:pPr>
          </w:p>
          <w:p w14:paraId="61A397A7" w14:textId="77777777" w:rsidR="00AE5C8D" w:rsidRPr="003D4EB8" w:rsidRDefault="00944F1D" w:rsidP="00AE5C8D">
            <w:pPr>
              <w:pStyle w:val="TableParagraph"/>
              <w:numPr>
                <w:ilvl w:val="1"/>
                <w:numId w:val="21"/>
              </w:numPr>
              <w:tabs>
                <w:tab w:val="left" w:pos="536"/>
              </w:tabs>
              <w:ind w:left="475" w:right="130" w:hanging="432"/>
              <w:rPr>
                <w:sz w:val="24"/>
                <w:szCs w:val="24"/>
              </w:rPr>
            </w:pPr>
            <w:r w:rsidRPr="003D4EB8">
              <w:rPr>
                <w:sz w:val="24"/>
                <w:szCs w:val="24"/>
              </w:rPr>
              <w:t xml:space="preserve">Please explain how the responsible entity determines the parameters to use for the liquidity </w:t>
            </w:r>
            <w:proofErr w:type="gramStart"/>
            <w:r w:rsidRPr="003D4EB8">
              <w:rPr>
                <w:sz w:val="24"/>
                <w:szCs w:val="24"/>
              </w:rPr>
              <w:t>assessment?</w:t>
            </w:r>
            <w:proofErr w:type="gramEnd"/>
          </w:p>
          <w:p w14:paraId="5BFDC0AD" w14:textId="77777777" w:rsidR="00AE5C8D" w:rsidRPr="003D4EB8" w:rsidRDefault="00AE5C8D" w:rsidP="00AE5C8D">
            <w:pPr>
              <w:pStyle w:val="ListParagraph"/>
              <w:rPr>
                <w:sz w:val="24"/>
                <w:szCs w:val="24"/>
              </w:rPr>
            </w:pPr>
          </w:p>
          <w:p w14:paraId="30D592FA" w14:textId="77777777" w:rsidR="003C3307" w:rsidRPr="00AE5C8D" w:rsidRDefault="00944F1D" w:rsidP="00AE5C8D">
            <w:pPr>
              <w:pStyle w:val="TableParagraph"/>
              <w:numPr>
                <w:ilvl w:val="1"/>
                <w:numId w:val="21"/>
              </w:numPr>
              <w:tabs>
                <w:tab w:val="left" w:pos="536"/>
              </w:tabs>
              <w:ind w:left="475" w:right="130" w:hanging="432"/>
            </w:pPr>
            <w:r w:rsidRPr="003D4EB8">
              <w:rPr>
                <w:sz w:val="24"/>
                <w:szCs w:val="24"/>
              </w:rPr>
              <w:t>If applicable, please provide examples of measures that could be taken following a liquidity assessment.</w:t>
            </w:r>
          </w:p>
        </w:tc>
      </w:tr>
    </w:tbl>
    <w:p w14:paraId="64571321" w14:textId="77777777" w:rsidR="00134529" w:rsidRPr="00191E6C" w:rsidRDefault="00134529" w:rsidP="008C510B">
      <w:pPr>
        <w:pStyle w:val="Default"/>
        <w:ind w:left="11"/>
      </w:pPr>
    </w:p>
    <w:p w14:paraId="7B85BE4A" w14:textId="77777777" w:rsidR="00134529" w:rsidRPr="00191E6C" w:rsidRDefault="00134529" w:rsidP="004032C3">
      <w:pPr>
        <w:pStyle w:val="Default"/>
        <w:ind w:left="11"/>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54E20CE6" w14:textId="77777777" w:rsidR="008F479A" w:rsidRPr="00191E6C" w:rsidRDefault="008F479A" w:rsidP="008C510B">
      <w:pPr>
        <w:pStyle w:val="ListParagraph"/>
        <w:ind w:left="0"/>
        <w:jc w:val="left"/>
        <w:rPr>
          <w:sz w:val="24"/>
          <w:szCs w:val="24"/>
        </w:rPr>
      </w:pPr>
    </w:p>
    <w:p w14:paraId="7F15C2AB" w14:textId="77777777" w:rsidR="008F479A" w:rsidRPr="00191E6C" w:rsidRDefault="00134529" w:rsidP="008C510B">
      <w:pPr>
        <w:contextualSpacing/>
        <w:jc w:val="left"/>
        <w:rPr>
          <w:b/>
          <w:sz w:val="24"/>
          <w:szCs w:val="24"/>
        </w:rPr>
      </w:pPr>
      <w:r w:rsidRPr="00191E6C">
        <w:rPr>
          <w:b/>
          <w:sz w:val="24"/>
          <w:szCs w:val="24"/>
        </w:rPr>
        <w:t xml:space="preserve">C. </w:t>
      </w:r>
      <w:r w:rsidR="008F479A" w:rsidRPr="00191E6C">
        <w:rPr>
          <w:b/>
          <w:sz w:val="24"/>
          <w:szCs w:val="24"/>
        </w:rPr>
        <w:t>Contingency Planning</w:t>
      </w:r>
      <w:r w:rsidRPr="00191E6C">
        <w:rPr>
          <w:b/>
          <w:sz w:val="24"/>
          <w:szCs w:val="24"/>
        </w:rPr>
        <w:t xml:space="preserve">: </w:t>
      </w:r>
      <w:r w:rsidR="008F479A" w:rsidRPr="00191E6C">
        <w:rPr>
          <w:b/>
          <w:sz w:val="24"/>
          <w:szCs w:val="24"/>
        </w:rPr>
        <w:t>Recommendations 16 and 17</w:t>
      </w:r>
    </w:p>
    <w:p w14:paraId="00DA28A4" w14:textId="77777777" w:rsidR="00AE5C8D" w:rsidRDefault="00AE5C8D" w:rsidP="008C510B">
      <w:pPr>
        <w:pStyle w:val="ListParagraph"/>
        <w:ind w:left="567" w:right="-22"/>
        <w:contextualSpacing/>
        <w:jc w:val="left"/>
        <w:rPr>
          <w:b/>
          <w:sz w:val="24"/>
          <w:szCs w:val="24"/>
        </w:rPr>
      </w:pPr>
    </w:p>
    <w:p w14:paraId="4C55BB46" w14:textId="77777777" w:rsidR="008F479A" w:rsidRDefault="008F479A" w:rsidP="008C510B">
      <w:pPr>
        <w:pStyle w:val="ListParagraph"/>
        <w:ind w:left="567" w:right="-22"/>
        <w:contextualSpacing/>
        <w:jc w:val="left"/>
        <w:rPr>
          <w:b/>
          <w:i/>
          <w:iCs/>
          <w:sz w:val="24"/>
          <w:szCs w:val="24"/>
        </w:rPr>
      </w:pPr>
      <w:r w:rsidRPr="00191E6C">
        <w:rPr>
          <w:b/>
          <w:sz w:val="24"/>
          <w:szCs w:val="24"/>
        </w:rPr>
        <w:t xml:space="preserve">Recommendation 16: </w:t>
      </w:r>
      <w:r w:rsidRPr="00191E6C">
        <w:rPr>
          <w:b/>
          <w:i/>
          <w:iCs/>
          <w:sz w:val="24"/>
          <w:szCs w:val="24"/>
        </w:rPr>
        <w:t>The responsible entity should put in place and periodically test contingency plans with an aim to ensure that any applicable liquidity management tools can be used where necessary, and if being activated, can be exercised in a prompt and orderly manner.</w:t>
      </w:r>
    </w:p>
    <w:p w14:paraId="0FFE3FE7" w14:textId="77777777" w:rsidR="00AE5C8D" w:rsidRPr="00191E6C" w:rsidRDefault="00AE5C8D" w:rsidP="008C510B">
      <w:pPr>
        <w:pStyle w:val="ListParagraph"/>
        <w:ind w:left="567" w:right="-22"/>
        <w:contextualSpacing/>
        <w:jc w:val="left"/>
        <w:rPr>
          <w:b/>
          <w:i/>
          <w:iCs/>
          <w:sz w:val="24"/>
          <w:szCs w:val="24"/>
        </w:rPr>
      </w:pPr>
    </w:p>
    <w:tbl>
      <w:tblPr>
        <w:tblW w:w="9736"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736"/>
      </w:tblGrid>
      <w:tr w:rsidR="003C3307" w:rsidRPr="00191E6C" w14:paraId="492C4D8E" w14:textId="77777777" w:rsidTr="00757BA5">
        <w:tc>
          <w:tcPr>
            <w:tcW w:w="9736" w:type="dxa"/>
            <w:tcBorders>
              <w:top w:val="thinThickSmallGap" w:sz="24" w:space="0" w:color="auto"/>
              <w:bottom w:val="thinThickSmallGap" w:sz="24" w:space="0" w:color="auto"/>
            </w:tcBorders>
          </w:tcPr>
          <w:p w14:paraId="27E64D32" w14:textId="77777777" w:rsidR="003C3307" w:rsidRPr="00191E6C" w:rsidRDefault="003C3307" w:rsidP="008C510B">
            <w:pPr>
              <w:jc w:val="left"/>
              <w:rPr>
                <w:sz w:val="24"/>
                <w:szCs w:val="24"/>
              </w:rPr>
            </w:pPr>
            <w:r w:rsidRPr="00191E6C">
              <w:rPr>
                <w:b/>
                <w:sz w:val="24"/>
                <w:szCs w:val="24"/>
              </w:rPr>
              <w:t xml:space="preserve">Means of Implementation </w:t>
            </w:r>
          </w:p>
        </w:tc>
      </w:tr>
      <w:tr w:rsidR="008F479A" w:rsidRPr="00191E6C" w14:paraId="1C1B1A5B" w14:textId="77777777" w:rsidTr="006C01D4">
        <w:tc>
          <w:tcPr>
            <w:tcW w:w="9736" w:type="dxa"/>
            <w:tcBorders>
              <w:top w:val="thinThickSmallGap" w:sz="24" w:space="0" w:color="auto"/>
              <w:bottom w:val="thinThickSmallGap" w:sz="24" w:space="0" w:color="auto"/>
            </w:tcBorders>
          </w:tcPr>
          <w:p w14:paraId="43A82AFC" w14:textId="77777777" w:rsidR="00D25936" w:rsidRPr="00D25936" w:rsidRDefault="00D25936" w:rsidP="00D25936">
            <w:pPr>
              <w:pStyle w:val="TableParagraph"/>
              <w:ind w:right="32"/>
              <w:jc w:val="both"/>
              <w:rPr>
                <w:sz w:val="24"/>
                <w:szCs w:val="24"/>
              </w:rPr>
            </w:pPr>
            <w:r w:rsidRPr="00D25936">
              <w:rPr>
                <w:sz w:val="24"/>
                <w:szCs w:val="24"/>
              </w:rPr>
              <w:t>The testing of operational capacity should be such that to the extent possible and on a reasonable basis, the CIS</w:t>
            </w:r>
            <w:r w:rsidRPr="00D25936">
              <w:rPr>
                <w:spacing w:val="-7"/>
                <w:sz w:val="24"/>
                <w:szCs w:val="24"/>
              </w:rPr>
              <w:t xml:space="preserve"> </w:t>
            </w:r>
            <w:r w:rsidRPr="00D25936">
              <w:rPr>
                <w:sz w:val="24"/>
                <w:szCs w:val="24"/>
              </w:rPr>
              <w:t>can</w:t>
            </w:r>
            <w:r w:rsidRPr="00D25936">
              <w:rPr>
                <w:spacing w:val="-7"/>
                <w:sz w:val="24"/>
                <w:szCs w:val="24"/>
              </w:rPr>
              <w:t xml:space="preserve"> </w:t>
            </w:r>
            <w:r w:rsidRPr="00D25936">
              <w:rPr>
                <w:sz w:val="24"/>
                <w:szCs w:val="24"/>
              </w:rPr>
              <w:t>use</w:t>
            </w:r>
            <w:r w:rsidRPr="00D25936">
              <w:rPr>
                <w:spacing w:val="-5"/>
                <w:sz w:val="24"/>
                <w:szCs w:val="24"/>
              </w:rPr>
              <w:t xml:space="preserve"> </w:t>
            </w:r>
            <w:r w:rsidRPr="00D25936">
              <w:rPr>
                <w:sz w:val="24"/>
                <w:szCs w:val="24"/>
              </w:rPr>
              <w:t>all</w:t>
            </w:r>
            <w:r w:rsidRPr="00D25936">
              <w:rPr>
                <w:spacing w:val="-6"/>
                <w:sz w:val="24"/>
                <w:szCs w:val="24"/>
              </w:rPr>
              <w:t xml:space="preserve"> </w:t>
            </w:r>
            <w:r w:rsidRPr="00D25936">
              <w:rPr>
                <w:sz w:val="24"/>
                <w:szCs w:val="24"/>
              </w:rPr>
              <w:t>available</w:t>
            </w:r>
            <w:r w:rsidRPr="00D25936">
              <w:rPr>
                <w:spacing w:val="-6"/>
                <w:sz w:val="24"/>
                <w:szCs w:val="24"/>
              </w:rPr>
              <w:t xml:space="preserve"> </w:t>
            </w:r>
            <w:r w:rsidRPr="00D25936">
              <w:rPr>
                <w:sz w:val="24"/>
                <w:szCs w:val="24"/>
              </w:rPr>
              <w:t>liquidity</w:t>
            </w:r>
            <w:r w:rsidRPr="00D25936">
              <w:rPr>
                <w:spacing w:val="-7"/>
                <w:sz w:val="24"/>
                <w:szCs w:val="24"/>
              </w:rPr>
              <w:t xml:space="preserve"> </w:t>
            </w:r>
            <w:r w:rsidRPr="00D25936">
              <w:rPr>
                <w:sz w:val="24"/>
                <w:szCs w:val="24"/>
              </w:rPr>
              <w:t>management</w:t>
            </w:r>
            <w:r w:rsidRPr="00D25936">
              <w:rPr>
                <w:spacing w:val="-5"/>
                <w:sz w:val="24"/>
                <w:szCs w:val="24"/>
              </w:rPr>
              <w:t xml:space="preserve"> </w:t>
            </w:r>
            <w:r w:rsidRPr="00D25936">
              <w:rPr>
                <w:sz w:val="24"/>
                <w:szCs w:val="24"/>
              </w:rPr>
              <w:t>tools,</w:t>
            </w:r>
            <w:r w:rsidRPr="00D25936">
              <w:rPr>
                <w:spacing w:val="-6"/>
                <w:sz w:val="24"/>
                <w:szCs w:val="24"/>
              </w:rPr>
              <w:t xml:space="preserve"> </w:t>
            </w:r>
            <w:r w:rsidRPr="00D25936">
              <w:rPr>
                <w:sz w:val="24"/>
                <w:szCs w:val="24"/>
              </w:rPr>
              <w:t>including</w:t>
            </w:r>
            <w:r w:rsidRPr="00D25936">
              <w:rPr>
                <w:spacing w:val="-6"/>
                <w:sz w:val="24"/>
                <w:szCs w:val="24"/>
              </w:rPr>
              <w:t xml:space="preserve"> </w:t>
            </w:r>
            <w:r w:rsidRPr="00D25936">
              <w:rPr>
                <w:sz w:val="24"/>
                <w:szCs w:val="24"/>
              </w:rPr>
              <w:t>in</w:t>
            </w:r>
            <w:r w:rsidRPr="00D25936">
              <w:rPr>
                <w:spacing w:val="-7"/>
                <w:sz w:val="24"/>
                <w:szCs w:val="24"/>
              </w:rPr>
              <w:t xml:space="preserve"> </w:t>
            </w:r>
            <w:r w:rsidRPr="00D25936">
              <w:rPr>
                <w:sz w:val="24"/>
                <w:szCs w:val="24"/>
              </w:rPr>
              <w:t>stressed</w:t>
            </w:r>
            <w:r w:rsidRPr="00D25936">
              <w:rPr>
                <w:spacing w:val="-7"/>
                <w:sz w:val="24"/>
                <w:szCs w:val="24"/>
              </w:rPr>
              <w:t xml:space="preserve"> </w:t>
            </w:r>
            <w:r w:rsidRPr="00D25936">
              <w:rPr>
                <w:sz w:val="24"/>
                <w:szCs w:val="24"/>
              </w:rPr>
              <w:t>market</w:t>
            </w:r>
            <w:r w:rsidRPr="00D25936">
              <w:rPr>
                <w:spacing w:val="-5"/>
                <w:sz w:val="24"/>
                <w:szCs w:val="24"/>
              </w:rPr>
              <w:t xml:space="preserve"> </w:t>
            </w:r>
            <w:r w:rsidRPr="00D25936">
              <w:rPr>
                <w:sz w:val="24"/>
                <w:szCs w:val="24"/>
              </w:rPr>
              <w:t>conditions,</w:t>
            </w:r>
            <w:r w:rsidRPr="00D25936">
              <w:rPr>
                <w:spacing w:val="-6"/>
                <w:sz w:val="24"/>
                <w:szCs w:val="24"/>
              </w:rPr>
              <w:t xml:space="preserve"> </w:t>
            </w:r>
            <w:r w:rsidRPr="00D25936">
              <w:rPr>
                <w:sz w:val="24"/>
                <w:szCs w:val="24"/>
              </w:rPr>
              <w:t>that</w:t>
            </w:r>
            <w:r w:rsidRPr="00D25936">
              <w:rPr>
                <w:spacing w:val="-5"/>
                <w:sz w:val="24"/>
                <w:szCs w:val="24"/>
              </w:rPr>
              <w:t xml:space="preserve"> </w:t>
            </w:r>
            <w:r w:rsidRPr="00D25936">
              <w:rPr>
                <w:sz w:val="24"/>
                <w:szCs w:val="24"/>
              </w:rPr>
              <w:t>will</w:t>
            </w:r>
            <w:r w:rsidRPr="00D25936">
              <w:rPr>
                <w:spacing w:val="-6"/>
                <w:sz w:val="24"/>
                <w:szCs w:val="24"/>
              </w:rPr>
              <w:t xml:space="preserve"> </w:t>
            </w:r>
            <w:r w:rsidRPr="00D25936">
              <w:rPr>
                <w:sz w:val="24"/>
                <w:szCs w:val="24"/>
              </w:rPr>
              <w:t>allow for</w:t>
            </w:r>
            <w:r w:rsidRPr="00D25936">
              <w:rPr>
                <w:spacing w:val="-9"/>
                <w:sz w:val="24"/>
                <w:szCs w:val="24"/>
              </w:rPr>
              <w:t xml:space="preserve"> </w:t>
            </w:r>
            <w:r w:rsidRPr="00D25936">
              <w:rPr>
                <w:sz w:val="24"/>
                <w:szCs w:val="24"/>
              </w:rPr>
              <w:t>the</w:t>
            </w:r>
            <w:r w:rsidRPr="00D25936">
              <w:rPr>
                <w:spacing w:val="-8"/>
                <w:sz w:val="24"/>
                <w:szCs w:val="24"/>
              </w:rPr>
              <w:t xml:space="preserve"> </w:t>
            </w:r>
            <w:r w:rsidRPr="00D25936">
              <w:rPr>
                <w:sz w:val="24"/>
                <w:szCs w:val="24"/>
              </w:rPr>
              <w:t>continued</w:t>
            </w:r>
            <w:r w:rsidRPr="00D25936">
              <w:rPr>
                <w:spacing w:val="-8"/>
                <w:sz w:val="24"/>
                <w:szCs w:val="24"/>
              </w:rPr>
              <w:t xml:space="preserve"> </w:t>
            </w:r>
            <w:r w:rsidRPr="00D25936">
              <w:rPr>
                <w:sz w:val="24"/>
                <w:szCs w:val="24"/>
              </w:rPr>
              <w:t>orderly</w:t>
            </w:r>
            <w:r w:rsidRPr="00D25936">
              <w:rPr>
                <w:spacing w:val="-9"/>
                <w:sz w:val="24"/>
                <w:szCs w:val="24"/>
              </w:rPr>
              <w:t xml:space="preserve"> </w:t>
            </w:r>
            <w:r w:rsidRPr="00D25936">
              <w:rPr>
                <w:sz w:val="24"/>
                <w:szCs w:val="24"/>
              </w:rPr>
              <w:t>management</w:t>
            </w:r>
            <w:r w:rsidRPr="00D25936">
              <w:rPr>
                <w:spacing w:val="-5"/>
                <w:sz w:val="24"/>
                <w:szCs w:val="24"/>
              </w:rPr>
              <w:t xml:space="preserve"> </w:t>
            </w:r>
            <w:r w:rsidRPr="00D25936">
              <w:rPr>
                <w:sz w:val="24"/>
                <w:szCs w:val="24"/>
              </w:rPr>
              <w:t>of</w:t>
            </w:r>
            <w:r w:rsidRPr="00D25936">
              <w:rPr>
                <w:spacing w:val="-8"/>
                <w:sz w:val="24"/>
                <w:szCs w:val="24"/>
              </w:rPr>
              <w:t xml:space="preserve"> </w:t>
            </w:r>
            <w:r w:rsidRPr="00D25936">
              <w:rPr>
                <w:sz w:val="24"/>
                <w:szCs w:val="24"/>
              </w:rPr>
              <w:t>the</w:t>
            </w:r>
            <w:r w:rsidRPr="00D25936">
              <w:rPr>
                <w:spacing w:val="-6"/>
                <w:sz w:val="24"/>
                <w:szCs w:val="24"/>
              </w:rPr>
              <w:t xml:space="preserve"> </w:t>
            </w:r>
            <w:r w:rsidRPr="00D25936">
              <w:rPr>
                <w:sz w:val="24"/>
                <w:szCs w:val="24"/>
              </w:rPr>
              <w:t>CIS</w:t>
            </w:r>
            <w:r w:rsidRPr="00D25936">
              <w:rPr>
                <w:spacing w:val="-6"/>
                <w:sz w:val="24"/>
                <w:szCs w:val="24"/>
              </w:rPr>
              <w:t xml:space="preserve"> </w:t>
            </w:r>
            <w:r w:rsidRPr="00D25936">
              <w:rPr>
                <w:sz w:val="24"/>
                <w:szCs w:val="24"/>
              </w:rPr>
              <w:t>and</w:t>
            </w:r>
            <w:r w:rsidRPr="00D25936">
              <w:rPr>
                <w:spacing w:val="-9"/>
                <w:sz w:val="24"/>
                <w:szCs w:val="24"/>
              </w:rPr>
              <w:t xml:space="preserve"> </w:t>
            </w:r>
            <w:r w:rsidRPr="00D25936">
              <w:rPr>
                <w:sz w:val="24"/>
                <w:szCs w:val="24"/>
              </w:rPr>
              <w:t>maintain</w:t>
            </w:r>
            <w:r w:rsidRPr="00D25936">
              <w:rPr>
                <w:spacing w:val="-9"/>
                <w:sz w:val="24"/>
                <w:szCs w:val="24"/>
              </w:rPr>
              <w:t xml:space="preserve"> </w:t>
            </w:r>
            <w:r w:rsidRPr="00D25936">
              <w:rPr>
                <w:sz w:val="24"/>
                <w:szCs w:val="24"/>
              </w:rPr>
              <w:t>investor</w:t>
            </w:r>
            <w:r w:rsidRPr="00D25936">
              <w:rPr>
                <w:spacing w:val="-8"/>
                <w:sz w:val="24"/>
                <w:szCs w:val="24"/>
              </w:rPr>
              <w:t xml:space="preserve"> </w:t>
            </w:r>
            <w:r w:rsidRPr="00D25936">
              <w:rPr>
                <w:sz w:val="24"/>
                <w:szCs w:val="24"/>
              </w:rPr>
              <w:t>confidence</w:t>
            </w:r>
            <w:r w:rsidRPr="00D25936">
              <w:rPr>
                <w:spacing w:val="-6"/>
                <w:sz w:val="24"/>
                <w:szCs w:val="24"/>
              </w:rPr>
              <w:t xml:space="preserve"> </w:t>
            </w:r>
            <w:r w:rsidRPr="00D25936">
              <w:rPr>
                <w:sz w:val="24"/>
                <w:szCs w:val="24"/>
              </w:rPr>
              <w:t>in</w:t>
            </w:r>
            <w:r w:rsidRPr="00D25936">
              <w:rPr>
                <w:spacing w:val="-9"/>
                <w:sz w:val="24"/>
                <w:szCs w:val="24"/>
              </w:rPr>
              <w:t xml:space="preserve"> </w:t>
            </w:r>
            <w:r w:rsidRPr="00D25936">
              <w:rPr>
                <w:sz w:val="24"/>
                <w:szCs w:val="24"/>
              </w:rPr>
              <w:t>the</w:t>
            </w:r>
            <w:r w:rsidRPr="00D25936">
              <w:rPr>
                <w:spacing w:val="-6"/>
                <w:sz w:val="24"/>
                <w:szCs w:val="24"/>
              </w:rPr>
              <w:t xml:space="preserve"> </w:t>
            </w:r>
            <w:r w:rsidRPr="00D25936">
              <w:rPr>
                <w:sz w:val="24"/>
                <w:szCs w:val="24"/>
              </w:rPr>
              <w:t>management</w:t>
            </w:r>
            <w:r w:rsidRPr="00D25936">
              <w:rPr>
                <w:spacing w:val="-7"/>
                <w:sz w:val="24"/>
                <w:szCs w:val="24"/>
              </w:rPr>
              <w:t xml:space="preserve"> </w:t>
            </w:r>
            <w:r w:rsidRPr="00D25936">
              <w:rPr>
                <w:sz w:val="24"/>
                <w:szCs w:val="24"/>
              </w:rPr>
              <w:t>of</w:t>
            </w:r>
            <w:r w:rsidRPr="00D25936">
              <w:rPr>
                <w:spacing w:val="-8"/>
                <w:sz w:val="24"/>
                <w:szCs w:val="24"/>
              </w:rPr>
              <w:t xml:space="preserve"> </w:t>
            </w:r>
            <w:r w:rsidRPr="00D25936">
              <w:rPr>
                <w:sz w:val="24"/>
                <w:szCs w:val="24"/>
              </w:rPr>
              <w:t>the CIS.</w:t>
            </w:r>
          </w:p>
          <w:p w14:paraId="2585DCB1" w14:textId="77777777" w:rsidR="00D25936" w:rsidRPr="00D25936" w:rsidRDefault="00D25936" w:rsidP="00D25936">
            <w:pPr>
              <w:pStyle w:val="TableParagraph"/>
              <w:spacing w:before="9"/>
              <w:ind w:left="0"/>
              <w:rPr>
                <w:b/>
                <w:i/>
                <w:sz w:val="24"/>
                <w:szCs w:val="24"/>
              </w:rPr>
            </w:pPr>
          </w:p>
          <w:p w14:paraId="1B702F4C" w14:textId="77777777" w:rsidR="00D25936" w:rsidRPr="00D25936" w:rsidRDefault="00D25936" w:rsidP="00D25936">
            <w:pPr>
              <w:pStyle w:val="TableParagraph"/>
              <w:ind w:right="26"/>
              <w:jc w:val="both"/>
              <w:rPr>
                <w:sz w:val="24"/>
                <w:szCs w:val="24"/>
              </w:rPr>
            </w:pPr>
            <w:r w:rsidRPr="00D25936">
              <w:rPr>
                <w:sz w:val="24"/>
                <w:szCs w:val="24"/>
              </w:rPr>
              <w:t>Having</w:t>
            </w:r>
            <w:r w:rsidRPr="00D25936">
              <w:rPr>
                <w:spacing w:val="-7"/>
                <w:sz w:val="24"/>
                <w:szCs w:val="24"/>
              </w:rPr>
              <w:t xml:space="preserve"> </w:t>
            </w:r>
            <w:r w:rsidRPr="00D25936">
              <w:rPr>
                <w:sz w:val="24"/>
                <w:szCs w:val="24"/>
              </w:rPr>
              <w:t>included</w:t>
            </w:r>
            <w:r w:rsidRPr="00D25936">
              <w:rPr>
                <w:spacing w:val="-6"/>
                <w:sz w:val="24"/>
                <w:szCs w:val="24"/>
              </w:rPr>
              <w:t xml:space="preserve"> </w:t>
            </w:r>
            <w:r w:rsidRPr="00D25936">
              <w:rPr>
                <w:sz w:val="24"/>
                <w:szCs w:val="24"/>
              </w:rPr>
              <w:t>the</w:t>
            </w:r>
            <w:r w:rsidRPr="00D25936">
              <w:rPr>
                <w:spacing w:val="-7"/>
                <w:sz w:val="24"/>
                <w:szCs w:val="24"/>
              </w:rPr>
              <w:t xml:space="preserve"> </w:t>
            </w:r>
            <w:r w:rsidRPr="00D25936">
              <w:rPr>
                <w:sz w:val="24"/>
                <w:szCs w:val="24"/>
              </w:rPr>
              <w:t>appropriate</w:t>
            </w:r>
            <w:r w:rsidRPr="00D25936">
              <w:rPr>
                <w:spacing w:val="-6"/>
                <w:sz w:val="24"/>
                <w:szCs w:val="24"/>
              </w:rPr>
              <w:t xml:space="preserve"> </w:t>
            </w:r>
            <w:r w:rsidRPr="00D25936">
              <w:rPr>
                <w:sz w:val="24"/>
                <w:szCs w:val="24"/>
              </w:rPr>
              <w:t>mechanisms</w:t>
            </w:r>
            <w:r w:rsidRPr="00D25936">
              <w:rPr>
                <w:spacing w:val="-7"/>
                <w:sz w:val="24"/>
                <w:szCs w:val="24"/>
              </w:rPr>
              <w:t xml:space="preserve"> </w:t>
            </w:r>
            <w:r w:rsidRPr="00D25936">
              <w:rPr>
                <w:sz w:val="24"/>
                <w:szCs w:val="24"/>
              </w:rPr>
              <w:t>in</w:t>
            </w:r>
            <w:r w:rsidRPr="00D25936">
              <w:rPr>
                <w:spacing w:val="-6"/>
                <w:sz w:val="24"/>
                <w:szCs w:val="24"/>
              </w:rPr>
              <w:t xml:space="preserve"> </w:t>
            </w:r>
            <w:r w:rsidRPr="00D25936">
              <w:rPr>
                <w:sz w:val="24"/>
                <w:szCs w:val="24"/>
              </w:rPr>
              <w:t>the</w:t>
            </w:r>
            <w:r w:rsidRPr="00D25936">
              <w:rPr>
                <w:spacing w:val="-4"/>
                <w:sz w:val="24"/>
                <w:szCs w:val="24"/>
              </w:rPr>
              <w:t xml:space="preserve"> </w:t>
            </w:r>
            <w:r w:rsidRPr="00D25936">
              <w:rPr>
                <w:sz w:val="24"/>
                <w:szCs w:val="24"/>
              </w:rPr>
              <w:t>design</w:t>
            </w:r>
            <w:r w:rsidRPr="00D25936">
              <w:rPr>
                <w:spacing w:val="-4"/>
                <w:sz w:val="24"/>
                <w:szCs w:val="24"/>
              </w:rPr>
              <w:t xml:space="preserve"> </w:t>
            </w:r>
            <w:r w:rsidRPr="00D25936">
              <w:rPr>
                <w:sz w:val="24"/>
                <w:szCs w:val="24"/>
              </w:rPr>
              <w:t>of</w:t>
            </w:r>
            <w:r w:rsidRPr="00D25936">
              <w:rPr>
                <w:spacing w:val="-6"/>
                <w:sz w:val="24"/>
                <w:szCs w:val="24"/>
              </w:rPr>
              <w:t xml:space="preserve"> </w:t>
            </w:r>
            <w:r w:rsidRPr="00D25936">
              <w:rPr>
                <w:sz w:val="24"/>
                <w:szCs w:val="24"/>
              </w:rPr>
              <w:t>the</w:t>
            </w:r>
            <w:r w:rsidRPr="00D25936">
              <w:rPr>
                <w:spacing w:val="-6"/>
                <w:sz w:val="24"/>
                <w:szCs w:val="24"/>
              </w:rPr>
              <w:t xml:space="preserve"> </w:t>
            </w:r>
            <w:r w:rsidRPr="00D25936">
              <w:rPr>
                <w:sz w:val="24"/>
                <w:szCs w:val="24"/>
              </w:rPr>
              <w:t>CIS,</w:t>
            </w:r>
            <w:r w:rsidRPr="00D25936">
              <w:rPr>
                <w:spacing w:val="-5"/>
                <w:sz w:val="24"/>
                <w:szCs w:val="24"/>
              </w:rPr>
              <w:t xml:space="preserve"> </w:t>
            </w:r>
            <w:r w:rsidRPr="00D25936">
              <w:rPr>
                <w:sz w:val="24"/>
                <w:szCs w:val="24"/>
              </w:rPr>
              <w:t>the</w:t>
            </w:r>
            <w:r w:rsidRPr="00D25936">
              <w:rPr>
                <w:spacing w:val="-3"/>
                <w:sz w:val="24"/>
                <w:szCs w:val="24"/>
              </w:rPr>
              <w:t xml:space="preserve"> </w:t>
            </w:r>
            <w:r w:rsidRPr="00D25936">
              <w:rPr>
                <w:sz w:val="24"/>
                <w:szCs w:val="24"/>
              </w:rPr>
              <w:t>responsible</w:t>
            </w:r>
            <w:r w:rsidRPr="00D25936">
              <w:rPr>
                <w:spacing w:val="-7"/>
                <w:sz w:val="24"/>
                <w:szCs w:val="24"/>
              </w:rPr>
              <w:t xml:space="preserve"> </w:t>
            </w:r>
            <w:r w:rsidRPr="00D25936">
              <w:rPr>
                <w:sz w:val="24"/>
                <w:szCs w:val="24"/>
              </w:rPr>
              <w:t>entities</w:t>
            </w:r>
            <w:r w:rsidRPr="00D25936">
              <w:rPr>
                <w:spacing w:val="-3"/>
                <w:sz w:val="24"/>
                <w:szCs w:val="24"/>
              </w:rPr>
              <w:t xml:space="preserve"> </w:t>
            </w:r>
            <w:r w:rsidRPr="00D25936">
              <w:rPr>
                <w:sz w:val="24"/>
                <w:szCs w:val="24"/>
              </w:rPr>
              <w:t>should</w:t>
            </w:r>
            <w:r w:rsidRPr="00D25936">
              <w:rPr>
                <w:spacing w:val="-5"/>
                <w:sz w:val="24"/>
                <w:szCs w:val="24"/>
              </w:rPr>
              <w:t xml:space="preserve"> </w:t>
            </w:r>
            <w:r w:rsidRPr="00D25936">
              <w:rPr>
                <w:sz w:val="24"/>
                <w:szCs w:val="24"/>
              </w:rPr>
              <w:t>engage in sufficient contingency planning to ensure that any additional liquidity management tool that the CIS can use under applicable law and regulation can be exercised in a prompt and orderly manner. To this end, the responsible entities should plan for such events having regard to</w:t>
            </w:r>
            <w:r w:rsidRPr="00D25936">
              <w:rPr>
                <w:spacing w:val="-21"/>
                <w:sz w:val="24"/>
                <w:szCs w:val="24"/>
              </w:rPr>
              <w:t xml:space="preserve"> </w:t>
            </w:r>
            <w:r w:rsidRPr="00D25936">
              <w:rPr>
                <w:sz w:val="24"/>
                <w:szCs w:val="24"/>
              </w:rPr>
              <w:t>whether:</w:t>
            </w:r>
          </w:p>
          <w:p w14:paraId="39D3248B" w14:textId="77777777" w:rsidR="00D25936" w:rsidRPr="00D25936" w:rsidRDefault="00D25936" w:rsidP="00D25936">
            <w:pPr>
              <w:pStyle w:val="TableParagraph"/>
              <w:ind w:left="0"/>
              <w:rPr>
                <w:b/>
                <w:i/>
                <w:sz w:val="24"/>
                <w:szCs w:val="24"/>
              </w:rPr>
            </w:pPr>
          </w:p>
          <w:p w14:paraId="742DA93B" w14:textId="77777777" w:rsidR="00D25936" w:rsidRPr="00D25936" w:rsidRDefault="00D25936" w:rsidP="00D25936">
            <w:pPr>
              <w:pStyle w:val="TableParagraph"/>
              <w:numPr>
                <w:ilvl w:val="0"/>
                <w:numId w:val="22"/>
              </w:numPr>
              <w:tabs>
                <w:tab w:val="left" w:pos="738"/>
              </w:tabs>
              <w:spacing w:before="1"/>
              <w:ind w:right="30" w:firstLine="0"/>
              <w:jc w:val="both"/>
              <w:rPr>
                <w:sz w:val="24"/>
                <w:szCs w:val="24"/>
              </w:rPr>
            </w:pPr>
            <w:r w:rsidRPr="00D25936">
              <w:rPr>
                <w:sz w:val="24"/>
                <w:szCs w:val="24"/>
              </w:rPr>
              <w:t>the operational capacity exists to implement and unwind any such tools in a transparent, fair and orderly manner in the best interest of</w:t>
            </w:r>
            <w:r w:rsidRPr="00D25936">
              <w:rPr>
                <w:spacing w:val="-10"/>
                <w:sz w:val="24"/>
                <w:szCs w:val="24"/>
              </w:rPr>
              <w:t xml:space="preserve"> </w:t>
            </w:r>
            <w:proofErr w:type="gramStart"/>
            <w:r w:rsidRPr="00D25936">
              <w:rPr>
                <w:sz w:val="24"/>
                <w:szCs w:val="24"/>
              </w:rPr>
              <w:t>investors;</w:t>
            </w:r>
            <w:proofErr w:type="gramEnd"/>
          </w:p>
          <w:p w14:paraId="16C23A3E" w14:textId="77777777" w:rsidR="00D25936" w:rsidRPr="00D25936" w:rsidRDefault="00D25936" w:rsidP="00D25936">
            <w:pPr>
              <w:pStyle w:val="TableParagraph"/>
              <w:numPr>
                <w:ilvl w:val="0"/>
                <w:numId w:val="22"/>
              </w:numPr>
              <w:tabs>
                <w:tab w:val="left" w:pos="721"/>
              </w:tabs>
              <w:ind w:right="32" w:firstLine="0"/>
              <w:jc w:val="both"/>
              <w:rPr>
                <w:sz w:val="24"/>
                <w:szCs w:val="24"/>
              </w:rPr>
            </w:pPr>
            <w:r w:rsidRPr="00D25936">
              <w:rPr>
                <w:sz w:val="24"/>
                <w:szCs w:val="24"/>
              </w:rPr>
              <w:t>in</w:t>
            </w:r>
            <w:r w:rsidRPr="00D25936">
              <w:rPr>
                <w:spacing w:val="-5"/>
                <w:sz w:val="24"/>
                <w:szCs w:val="24"/>
              </w:rPr>
              <w:t xml:space="preserve"> </w:t>
            </w:r>
            <w:r w:rsidRPr="00D25936">
              <w:rPr>
                <w:sz w:val="24"/>
                <w:szCs w:val="24"/>
              </w:rPr>
              <w:t>those</w:t>
            </w:r>
            <w:r w:rsidRPr="00D25936">
              <w:rPr>
                <w:spacing w:val="-6"/>
                <w:sz w:val="24"/>
                <w:szCs w:val="24"/>
              </w:rPr>
              <w:t xml:space="preserve"> </w:t>
            </w:r>
            <w:r w:rsidRPr="00D25936">
              <w:rPr>
                <w:sz w:val="24"/>
                <w:szCs w:val="24"/>
              </w:rPr>
              <w:t>jurisdictions</w:t>
            </w:r>
            <w:r w:rsidRPr="00D25936">
              <w:rPr>
                <w:spacing w:val="-6"/>
                <w:sz w:val="24"/>
                <w:szCs w:val="24"/>
              </w:rPr>
              <w:t xml:space="preserve"> </w:t>
            </w:r>
            <w:r w:rsidRPr="00D25936">
              <w:rPr>
                <w:sz w:val="24"/>
                <w:szCs w:val="24"/>
              </w:rPr>
              <w:t>where</w:t>
            </w:r>
            <w:r w:rsidRPr="00D25936">
              <w:rPr>
                <w:spacing w:val="-7"/>
                <w:sz w:val="24"/>
                <w:szCs w:val="24"/>
              </w:rPr>
              <w:t xml:space="preserve"> </w:t>
            </w:r>
            <w:r w:rsidRPr="00D25936">
              <w:rPr>
                <w:sz w:val="24"/>
                <w:szCs w:val="24"/>
              </w:rPr>
              <w:t>relevant,</w:t>
            </w:r>
            <w:r w:rsidRPr="00D25936">
              <w:rPr>
                <w:spacing w:val="-6"/>
                <w:sz w:val="24"/>
                <w:szCs w:val="24"/>
              </w:rPr>
              <w:t xml:space="preserve"> </w:t>
            </w:r>
            <w:r w:rsidRPr="00D25936">
              <w:rPr>
                <w:sz w:val="24"/>
                <w:szCs w:val="24"/>
              </w:rPr>
              <w:t>the</w:t>
            </w:r>
            <w:r w:rsidRPr="00D25936">
              <w:rPr>
                <w:spacing w:val="-4"/>
                <w:sz w:val="24"/>
                <w:szCs w:val="24"/>
              </w:rPr>
              <w:t xml:space="preserve"> </w:t>
            </w:r>
            <w:r w:rsidRPr="00D25936">
              <w:rPr>
                <w:sz w:val="24"/>
                <w:szCs w:val="24"/>
              </w:rPr>
              <w:t>operational</w:t>
            </w:r>
            <w:r w:rsidRPr="00D25936">
              <w:rPr>
                <w:spacing w:val="-5"/>
                <w:sz w:val="24"/>
                <w:szCs w:val="24"/>
              </w:rPr>
              <w:t xml:space="preserve"> </w:t>
            </w:r>
            <w:r w:rsidRPr="00D25936">
              <w:rPr>
                <w:sz w:val="24"/>
                <w:szCs w:val="24"/>
              </w:rPr>
              <w:t>capacity</w:t>
            </w:r>
            <w:r w:rsidRPr="00D25936">
              <w:rPr>
                <w:spacing w:val="-7"/>
                <w:sz w:val="24"/>
                <w:szCs w:val="24"/>
              </w:rPr>
              <w:t xml:space="preserve"> </w:t>
            </w:r>
            <w:r w:rsidRPr="00D25936">
              <w:rPr>
                <w:sz w:val="24"/>
                <w:szCs w:val="24"/>
              </w:rPr>
              <w:t>continues</w:t>
            </w:r>
            <w:r w:rsidRPr="00D25936">
              <w:rPr>
                <w:spacing w:val="-5"/>
                <w:sz w:val="24"/>
                <w:szCs w:val="24"/>
              </w:rPr>
              <w:t xml:space="preserve"> </w:t>
            </w:r>
            <w:r w:rsidRPr="00D25936">
              <w:rPr>
                <w:sz w:val="24"/>
                <w:szCs w:val="24"/>
              </w:rPr>
              <w:t>to</w:t>
            </w:r>
            <w:r w:rsidRPr="00D25936">
              <w:rPr>
                <w:spacing w:val="-7"/>
                <w:sz w:val="24"/>
                <w:szCs w:val="24"/>
              </w:rPr>
              <w:t xml:space="preserve"> </w:t>
            </w:r>
            <w:r w:rsidRPr="00D25936">
              <w:rPr>
                <w:sz w:val="24"/>
                <w:szCs w:val="24"/>
              </w:rPr>
              <w:t>exist</w:t>
            </w:r>
            <w:r w:rsidRPr="00D25936">
              <w:rPr>
                <w:spacing w:val="-5"/>
                <w:sz w:val="24"/>
                <w:szCs w:val="24"/>
              </w:rPr>
              <w:t xml:space="preserve"> </w:t>
            </w:r>
            <w:r w:rsidRPr="00D25936">
              <w:rPr>
                <w:sz w:val="24"/>
                <w:szCs w:val="24"/>
              </w:rPr>
              <w:t>to</w:t>
            </w:r>
            <w:r w:rsidRPr="00D25936">
              <w:rPr>
                <w:spacing w:val="-5"/>
                <w:sz w:val="24"/>
                <w:szCs w:val="24"/>
              </w:rPr>
              <w:t xml:space="preserve"> </w:t>
            </w:r>
            <w:r w:rsidRPr="00D25936">
              <w:rPr>
                <w:sz w:val="24"/>
                <w:szCs w:val="24"/>
              </w:rPr>
              <w:t>exercise</w:t>
            </w:r>
            <w:r w:rsidRPr="00D25936">
              <w:rPr>
                <w:spacing w:val="-4"/>
                <w:sz w:val="24"/>
                <w:szCs w:val="24"/>
              </w:rPr>
              <w:t xml:space="preserve"> </w:t>
            </w:r>
            <w:r w:rsidRPr="00D25936">
              <w:rPr>
                <w:sz w:val="24"/>
                <w:szCs w:val="24"/>
              </w:rPr>
              <w:t>such</w:t>
            </w:r>
            <w:r w:rsidRPr="00D25936">
              <w:rPr>
                <w:spacing w:val="-6"/>
                <w:sz w:val="24"/>
                <w:szCs w:val="24"/>
              </w:rPr>
              <w:t xml:space="preserve"> </w:t>
            </w:r>
            <w:r w:rsidRPr="00D25936">
              <w:rPr>
                <w:sz w:val="24"/>
                <w:szCs w:val="24"/>
              </w:rPr>
              <w:t>tools at short notice if required by a relevant authority to do</w:t>
            </w:r>
            <w:r w:rsidRPr="00D25936">
              <w:rPr>
                <w:spacing w:val="-9"/>
                <w:sz w:val="24"/>
                <w:szCs w:val="24"/>
              </w:rPr>
              <w:t xml:space="preserve"> </w:t>
            </w:r>
            <w:proofErr w:type="gramStart"/>
            <w:r w:rsidRPr="00D25936">
              <w:rPr>
                <w:sz w:val="24"/>
                <w:szCs w:val="24"/>
              </w:rPr>
              <w:t>so;</w:t>
            </w:r>
            <w:proofErr w:type="gramEnd"/>
          </w:p>
          <w:p w14:paraId="34410F1A" w14:textId="77777777" w:rsidR="00D25936" w:rsidRPr="00D25936" w:rsidRDefault="00D25936" w:rsidP="00D25936">
            <w:pPr>
              <w:pStyle w:val="TableParagraph"/>
              <w:numPr>
                <w:ilvl w:val="0"/>
                <w:numId w:val="22"/>
              </w:numPr>
              <w:tabs>
                <w:tab w:val="left" w:pos="699"/>
              </w:tabs>
              <w:spacing w:before="1"/>
              <w:ind w:right="30" w:firstLine="0"/>
              <w:jc w:val="both"/>
              <w:rPr>
                <w:sz w:val="24"/>
                <w:szCs w:val="24"/>
              </w:rPr>
            </w:pPr>
            <w:r w:rsidRPr="00D25936">
              <w:rPr>
                <w:sz w:val="24"/>
                <w:szCs w:val="24"/>
              </w:rPr>
              <w:t>the</w:t>
            </w:r>
            <w:r w:rsidRPr="00D25936">
              <w:rPr>
                <w:spacing w:val="-14"/>
                <w:sz w:val="24"/>
                <w:szCs w:val="24"/>
              </w:rPr>
              <w:t xml:space="preserve"> </w:t>
            </w:r>
            <w:r w:rsidRPr="00D25936">
              <w:rPr>
                <w:sz w:val="24"/>
                <w:szCs w:val="24"/>
              </w:rPr>
              <w:t>legal</w:t>
            </w:r>
            <w:r w:rsidRPr="00D25936">
              <w:rPr>
                <w:spacing w:val="-12"/>
                <w:sz w:val="24"/>
                <w:szCs w:val="24"/>
              </w:rPr>
              <w:t xml:space="preserve"> </w:t>
            </w:r>
            <w:r w:rsidRPr="00D25936">
              <w:rPr>
                <w:sz w:val="24"/>
                <w:szCs w:val="24"/>
              </w:rPr>
              <w:t>basis</w:t>
            </w:r>
            <w:r w:rsidRPr="00D25936">
              <w:rPr>
                <w:spacing w:val="-15"/>
                <w:sz w:val="24"/>
                <w:szCs w:val="24"/>
              </w:rPr>
              <w:t xml:space="preserve"> </w:t>
            </w:r>
            <w:r w:rsidRPr="00D25936">
              <w:rPr>
                <w:sz w:val="24"/>
                <w:szCs w:val="24"/>
              </w:rPr>
              <w:t>for</w:t>
            </w:r>
            <w:r w:rsidRPr="00D25936">
              <w:rPr>
                <w:spacing w:val="-14"/>
                <w:sz w:val="24"/>
                <w:szCs w:val="24"/>
              </w:rPr>
              <w:t xml:space="preserve"> </w:t>
            </w:r>
            <w:r w:rsidRPr="00D25936">
              <w:rPr>
                <w:sz w:val="24"/>
                <w:szCs w:val="24"/>
              </w:rPr>
              <w:t>the</w:t>
            </w:r>
            <w:r w:rsidRPr="00D25936">
              <w:rPr>
                <w:spacing w:val="-13"/>
                <w:sz w:val="24"/>
                <w:szCs w:val="24"/>
              </w:rPr>
              <w:t xml:space="preserve"> </w:t>
            </w:r>
            <w:r w:rsidRPr="00D25936">
              <w:rPr>
                <w:sz w:val="24"/>
                <w:szCs w:val="24"/>
              </w:rPr>
              <w:t>exercise</w:t>
            </w:r>
            <w:r w:rsidRPr="00D25936">
              <w:rPr>
                <w:spacing w:val="-13"/>
                <w:sz w:val="24"/>
                <w:szCs w:val="24"/>
              </w:rPr>
              <w:t xml:space="preserve"> </w:t>
            </w:r>
            <w:r w:rsidRPr="00D25936">
              <w:rPr>
                <w:sz w:val="24"/>
                <w:szCs w:val="24"/>
              </w:rPr>
              <w:t>of</w:t>
            </w:r>
            <w:r w:rsidRPr="00D25936">
              <w:rPr>
                <w:spacing w:val="-13"/>
                <w:sz w:val="24"/>
                <w:szCs w:val="24"/>
              </w:rPr>
              <w:t xml:space="preserve"> </w:t>
            </w:r>
            <w:r w:rsidRPr="00D25936">
              <w:rPr>
                <w:sz w:val="24"/>
                <w:szCs w:val="24"/>
              </w:rPr>
              <w:t>every</w:t>
            </w:r>
            <w:r w:rsidRPr="00D25936">
              <w:rPr>
                <w:spacing w:val="-17"/>
                <w:sz w:val="24"/>
                <w:szCs w:val="24"/>
              </w:rPr>
              <w:t xml:space="preserve"> </w:t>
            </w:r>
            <w:r w:rsidRPr="00D25936">
              <w:rPr>
                <w:sz w:val="24"/>
                <w:szCs w:val="24"/>
              </w:rPr>
              <w:t>tool</w:t>
            </w:r>
            <w:r w:rsidRPr="00D25936">
              <w:rPr>
                <w:spacing w:val="-12"/>
                <w:sz w:val="24"/>
                <w:szCs w:val="24"/>
              </w:rPr>
              <w:t xml:space="preserve"> </w:t>
            </w:r>
            <w:r w:rsidRPr="00D25936">
              <w:rPr>
                <w:sz w:val="24"/>
                <w:szCs w:val="24"/>
              </w:rPr>
              <w:t>disclosed</w:t>
            </w:r>
            <w:r w:rsidRPr="00D25936">
              <w:rPr>
                <w:spacing w:val="-16"/>
                <w:sz w:val="24"/>
                <w:szCs w:val="24"/>
              </w:rPr>
              <w:t xml:space="preserve"> </w:t>
            </w:r>
            <w:r w:rsidRPr="00D25936">
              <w:rPr>
                <w:sz w:val="24"/>
                <w:szCs w:val="24"/>
              </w:rPr>
              <w:t>in</w:t>
            </w:r>
            <w:r w:rsidRPr="00D25936">
              <w:rPr>
                <w:spacing w:val="-13"/>
                <w:sz w:val="24"/>
                <w:szCs w:val="24"/>
              </w:rPr>
              <w:t xml:space="preserve"> </w:t>
            </w:r>
            <w:r w:rsidRPr="00D25936">
              <w:rPr>
                <w:sz w:val="24"/>
                <w:szCs w:val="24"/>
              </w:rPr>
              <w:t>the</w:t>
            </w:r>
            <w:r w:rsidRPr="00D25936">
              <w:rPr>
                <w:spacing w:val="-14"/>
                <w:sz w:val="24"/>
                <w:szCs w:val="24"/>
              </w:rPr>
              <w:t xml:space="preserve"> </w:t>
            </w:r>
            <w:r w:rsidRPr="00D25936">
              <w:rPr>
                <w:sz w:val="24"/>
                <w:szCs w:val="24"/>
              </w:rPr>
              <w:t>CIS</w:t>
            </w:r>
            <w:r w:rsidRPr="00D25936">
              <w:rPr>
                <w:spacing w:val="-14"/>
                <w:sz w:val="24"/>
                <w:szCs w:val="24"/>
              </w:rPr>
              <w:t xml:space="preserve"> </w:t>
            </w:r>
            <w:r w:rsidRPr="00D25936">
              <w:rPr>
                <w:sz w:val="24"/>
                <w:szCs w:val="24"/>
              </w:rPr>
              <w:t>documentation</w:t>
            </w:r>
            <w:r w:rsidRPr="00D25936">
              <w:rPr>
                <w:spacing w:val="-16"/>
                <w:sz w:val="24"/>
                <w:szCs w:val="24"/>
              </w:rPr>
              <w:t xml:space="preserve"> </w:t>
            </w:r>
            <w:r w:rsidRPr="00D25936">
              <w:rPr>
                <w:sz w:val="24"/>
                <w:szCs w:val="24"/>
              </w:rPr>
              <w:t>continues</w:t>
            </w:r>
            <w:r w:rsidRPr="00D25936">
              <w:rPr>
                <w:spacing w:val="-15"/>
                <w:sz w:val="24"/>
                <w:szCs w:val="24"/>
              </w:rPr>
              <w:t xml:space="preserve"> </w:t>
            </w:r>
            <w:r w:rsidRPr="00D25936">
              <w:rPr>
                <w:sz w:val="24"/>
                <w:szCs w:val="24"/>
              </w:rPr>
              <w:t>to</w:t>
            </w:r>
            <w:r w:rsidRPr="00D25936">
              <w:rPr>
                <w:spacing w:val="-14"/>
                <w:sz w:val="24"/>
                <w:szCs w:val="24"/>
              </w:rPr>
              <w:t xml:space="preserve"> </w:t>
            </w:r>
            <w:r w:rsidRPr="00D25936">
              <w:rPr>
                <w:sz w:val="24"/>
                <w:szCs w:val="24"/>
              </w:rPr>
              <w:t>be</w:t>
            </w:r>
            <w:r w:rsidRPr="00D25936">
              <w:rPr>
                <w:spacing w:val="-13"/>
                <w:sz w:val="24"/>
                <w:szCs w:val="24"/>
              </w:rPr>
              <w:t xml:space="preserve"> </w:t>
            </w:r>
            <w:r w:rsidRPr="00D25936">
              <w:rPr>
                <w:sz w:val="24"/>
                <w:szCs w:val="24"/>
              </w:rPr>
              <w:t>assured by the responsible entity to the satisfaction of the relevant decision makers of the responsible</w:t>
            </w:r>
            <w:r w:rsidRPr="00D25936">
              <w:rPr>
                <w:spacing w:val="-30"/>
                <w:sz w:val="24"/>
                <w:szCs w:val="24"/>
              </w:rPr>
              <w:t xml:space="preserve"> </w:t>
            </w:r>
            <w:proofErr w:type="gramStart"/>
            <w:r w:rsidRPr="00D25936">
              <w:rPr>
                <w:sz w:val="24"/>
                <w:szCs w:val="24"/>
              </w:rPr>
              <w:t>entity;</w:t>
            </w:r>
            <w:proofErr w:type="gramEnd"/>
          </w:p>
          <w:p w14:paraId="3EED2339" w14:textId="77777777" w:rsidR="00D25936" w:rsidRPr="00D25936" w:rsidRDefault="00D25936" w:rsidP="00D25936">
            <w:pPr>
              <w:pStyle w:val="TableParagraph"/>
              <w:numPr>
                <w:ilvl w:val="0"/>
                <w:numId w:val="22"/>
              </w:numPr>
              <w:tabs>
                <w:tab w:val="left" w:pos="742"/>
              </w:tabs>
              <w:ind w:right="33" w:firstLine="0"/>
              <w:jc w:val="both"/>
              <w:rPr>
                <w:sz w:val="24"/>
                <w:szCs w:val="24"/>
              </w:rPr>
            </w:pPr>
            <w:r w:rsidRPr="00D25936">
              <w:rPr>
                <w:sz w:val="24"/>
                <w:szCs w:val="24"/>
              </w:rPr>
              <w:t xml:space="preserve">the escalation process for the implementation of any such tools can be conducted in a prompt </w:t>
            </w:r>
            <w:r w:rsidRPr="00D25936">
              <w:rPr>
                <w:sz w:val="24"/>
                <w:szCs w:val="24"/>
              </w:rPr>
              <w:lastRenderedPageBreak/>
              <w:t>and orderly</w:t>
            </w:r>
            <w:r w:rsidRPr="00D25936">
              <w:rPr>
                <w:spacing w:val="-3"/>
                <w:sz w:val="24"/>
                <w:szCs w:val="24"/>
              </w:rPr>
              <w:t xml:space="preserve"> </w:t>
            </w:r>
            <w:proofErr w:type="gramStart"/>
            <w:r w:rsidRPr="00D25936">
              <w:rPr>
                <w:sz w:val="24"/>
                <w:szCs w:val="24"/>
              </w:rPr>
              <w:t>manner;</w:t>
            </w:r>
            <w:proofErr w:type="gramEnd"/>
          </w:p>
          <w:p w14:paraId="2A6D2630" w14:textId="77777777" w:rsidR="00D25936" w:rsidRPr="00D25936" w:rsidRDefault="00D25936" w:rsidP="00D25936">
            <w:pPr>
              <w:pStyle w:val="TableParagraph"/>
              <w:numPr>
                <w:ilvl w:val="0"/>
                <w:numId w:val="22"/>
              </w:numPr>
              <w:tabs>
                <w:tab w:val="left" w:pos="728"/>
              </w:tabs>
              <w:ind w:right="34" w:firstLine="0"/>
              <w:jc w:val="both"/>
              <w:rPr>
                <w:sz w:val="24"/>
                <w:szCs w:val="24"/>
              </w:rPr>
            </w:pPr>
            <w:r w:rsidRPr="00D25936">
              <w:rPr>
                <w:sz w:val="24"/>
                <w:szCs w:val="24"/>
              </w:rPr>
              <w:t>there continues to be procedural clarity as to who is responsible for initiating consideration of and deciding on the exercise any such</w:t>
            </w:r>
            <w:r w:rsidRPr="00D25936">
              <w:rPr>
                <w:spacing w:val="-7"/>
                <w:sz w:val="24"/>
                <w:szCs w:val="24"/>
              </w:rPr>
              <w:t xml:space="preserve"> </w:t>
            </w:r>
            <w:proofErr w:type="gramStart"/>
            <w:r w:rsidRPr="00D25936">
              <w:rPr>
                <w:sz w:val="24"/>
                <w:szCs w:val="24"/>
              </w:rPr>
              <w:t>tools;</w:t>
            </w:r>
            <w:proofErr w:type="gramEnd"/>
          </w:p>
          <w:p w14:paraId="385EC92B" w14:textId="77777777" w:rsidR="00D25936" w:rsidRPr="00D25936" w:rsidRDefault="00D25936" w:rsidP="00D25936">
            <w:pPr>
              <w:pStyle w:val="TableParagraph"/>
              <w:numPr>
                <w:ilvl w:val="0"/>
                <w:numId w:val="22"/>
              </w:numPr>
              <w:tabs>
                <w:tab w:val="left" w:pos="692"/>
              </w:tabs>
              <w:spacing w:before="1"/>
              <w:ind w:right="30" w:firstLine="0"/>
              <w:jc w:val="both"/>
              <w:rPr>
                <w:sz w:val="24"/>
                <w:szCs w:val="24"/>
              </w:rPr>
            </w:pPr>
            <w:r w:rsidRPr="00D25936">
              <w:rPr>
                <w:sz w:val="24"/>
                <w:szCs w:val="24"/>
              </w:rPr>
              <w:t>there are policies in place as to when the tools will be actively considered and that these policies are documented,</w:t>
            </w:r>
            <w:r w:rsidRPr="00D25936">
              <w:rPr>
                <w:spacing w:val="-9"/>
                <w:sz w:val="24"/>
                <w:szCs w:val="24"/>
              </w:rPr>
              <w:t xml:space="preserve"> </w:t>
            </w:r>
            <w:r w:rsidRPr="00D25936">
              <w:rPr>
                <w:sz w:val="24"/>
                <w:szCs w:val="24"/>
              </w:rPr>
              <w:t>clear,</w:t>
            </w:r>
            <w:r w:rsidRPr="00D25936">
              <w:rPr>
                <w:spacing w:val="-10"/>
                <w:sz w:val="24"/>
                <w:szCs w:val="24"/>
              </w:rPr>
              <w:t xml:space="preserve"> </w:t>
            </w:r>
            <w:r w:rsidRPr="00D25936">
              <w:rPr>
                <w:sz w:val="24"/>
                <w:szCs w:val="24"/>
              </w:rPr>
              <w:t>accessible</w:t>
            </w:r>
            <w:r w:rsidRPr="00D25936">
              <w:rPr>
                <w:spacing w:val="-8"/>
                <w:sz w:val="24"/>
                <w:szCs w:val="24"/>
              </w:rPr>
              <w:t xml:space="preserve"> </w:t>
            </w:r>
            <w:r w:rsidRPr="00D25936">
              <w:rPr>
                <w:sz w:val="24"/>
                <w:szCs w:val="24"/>
              </w:rPr>
              <w:t>to</w:t>
            </w:r>
            <w:r w:rsidRPr="00D25936">
              <w:rPr>
                <w:spacing w:val="-10"/>
                <w:sz w:val="24"/>
                <w:szCs w:val="24"/>
              </w:rPr>
              <w:t xml:space="preserve"> </w:t>
            </w:r>
            <w:r w:rsidRPr="00D25936">
              <w:rPr>
                <w:sz w:val="24"/>
                <w:szCs w:val="24"/>
              </w:rPr>
              <w:t>relevant</w:t>
            </w:r>
            <w:r w:rsidRPr="00D25936">
              <w:rPr>
                <w:spacing w:val="-8"/>
                <w:sz w:val="24"/>
                <w:szCs w:val="24"/>
              </w:rPr>
              <w:t xml:space="preserve"> </w:t>
            </w:r>
            <w:r w:rsidRPr="00D25936">
              <w:rPr>
                <w:sz w:val="24"/>
                <w:szCs w:val="24"/>
              </w:rPr>
              <w:t>responsible</w:t>
            </w:r>
            <w:r w:rsidRPr="00D25936">
              <w:rPr>
                <w:spacing w:val="-7"/>
                <w:sz w:val="24"/>
                <w:szCs w:val="24"/>
              </w:rPr>
              <w:t xml:space="preserve"> </w:t>
            </w:r>
            <w:r w:rsidRPr="00D25936">
              <w:rPr>
                <w:sz w:val="24"/>
                <w:szCs w:val="24"/>
              </w:rPr>
              <w:t>entity</w:t>
            </w:r>
            <w:r w:rsidRPr="00D25936">
              <w:rPr>
                <w:spacing w:val="-6"/>
                <w:sz w:val="24"/>
                <w:szCs w:val="24"/>
              </w:rPr>
              <w:t xml:space="preserve"> </w:t>
            </w:r>
            <w:r w:rsidRPr="00D25936">
              <w:rPr>
                <w:sz w:val="24"/>
                <w:szCs w:val="24"/>
              </w:rPr>
              <w:t>decision</w:t>
            </w:r>
            <w:r w:rsidRPr="00D25936">
              <w:rPr>
                <w:spacing w:val="-7"/>
                <w:sz w:val="24"/>
                <w:szCs w:val="24"/>
              </w:rPr>
              <w:t xml:space="preserve"> </w:t>
            </w:r>
            <w:r w:rsidRPr="00D25936">
              <w:rPr>
                <w:sz w:val="24"/>
                <w:szCs w:val="24"/>
              </w:rPr>
              <w:t>makers,</w:t>
            </w:r>
            <w:r w:rsidRPr="00D25936">
              <w:rPr>
                <w:spacing w:val="-8"/>
                <w:sz w:val="24"/>
                <w:szCs w:val="24"/>
              </w:rPr>
              <w:t xml:space="preserve"> </w:t>
            </w:r>
            <w:r w:rsidRPr="00D25936">
              <w:rPr>
                <w:sz w:val="24"/>
                <w:szCs w:val="24"/>
              </w:rPr>
              <w:t>continue</w:t>
            </w:r>
            <w:r w:rsidRPr="00D25936">
              <w:rPr>
                <w:spacing w:val="-7"/>
                <w:sz w:val="24"/>
                <w:szCs w:val="24"/>
              </w:rPr>
              <w:t xml:space="preserve"> </w:t>
            </w:r>
            <w:r w:rsidRPr="00D25936">
              <w:rPr>
                <w:sz w:val="24"/>
                <w:szCs w:val="24"/>
              </w:rPr>
              <w:t>to</w:t>
            </w:r>
            <w:r w:rsidRPr="00D25936">
              <w:rPr>
                <w:spacing w:val="-10"/>
                <w:sz w:val="24"/>
                <w:szCs w:val="24"/>
              </w:rPr>
              <w:t xml:space="preserve"> </w:t>
            </w:r>
            <w:r w:rsidRPr="00D25936">
              <w:rPr>
                <w:sz w:val="24"/>
                <w:szCs w:val="24"/>
              </w:rPr>
              <w:t>be</w:t>
            </w:r>
            <w:r w:rsidRPr="00D25936">
              <w:rPr>
                <w:spacing w:val="-8"/>
                <w:sz w:val="24"/>
                <w:szCs w:val="24"/>
              </w:rPr>
              <w:t xml:space="preserve"> </w:t>
            </w:r>
            <w:r w:rsidRPr="00D25936">
              <w:rPr>
                <w:sz w:val="24"/>
                <w:szCs w:val="24"/>
              </w:rPr>
              <w:t>aligned</w:t>
            </w:r>
            <w:r w:rsidRPr="00D25936">
              <w:rPr>
                <w:spacing w:val="-7"/>
                <w:sz w:val="24"/>
                <w:szCs w:val="24"/>
              </w:rPr>
              <w:t xml:space="preserve"> </w:t>
            </w:r>
            <w:r w:rsidRPr="00D25936">
              <w:rPr>
                <w:sz w:val="24"/>
                <w:szCs w:val="24"/>
              </w:rPr>
              <w:t>with the nature of the CIS and to be understood clearly by relevant decision makers. These policies should take into account applicable law and regulation and be sufficiently detailed to make the governance of and responsibility for the relevant decisions</w:t>
            </w:r>
            <w:r w:rsidRPr="00D25936">
              <w:rPr>
                <w:spacing w:val="-1"/>
                <w:sz w:val="24"/>
                <w:szCs w:val="24"/>
              </w:rPr>
              <w:t xml:space="preserve"> </w:t>
            </w:r>
            <w:proofErr w:type="gramStart"/>
            <w:r w:rsidRPr="00D25936">
              <w:rPr>
                <w:sz w:val="24"/>
                <w:szCs w:val="24"/>
              </w:rPr>
              <w:t>clear;</w:t>
            </w:r>
            <w:proofErr w:type="gramEnd"/>
          </w:p>
          <w:p w14:paraId="27584646" w14:textId="77777777" w:rsidR="00D25936" w:rsidRPr="00D25936" w:rsidRDefault="00D25936" w:rsidP="00D25936">
            <w:pPr>
              <w:pStyle w:val="TableParagraph"/>
              <w:numPr>
                <w:ilvl w:val="0"/>
                <w:numId w:val="22"/>
              </w:numPr>
              <w:tabs>
                <w:tab w:val="left" w:pos="718"/>
              </w:tabs>
              <w:ind w:right="29" w:firstLine="0"/>
              <w:jc w:val="both"/>
              <w:rPr>
                <w:sz w:val="24"/>
                <w:szCs w:val="24"/>
              </w:rPr>
            </w:pPr>
            <w:r w:rsidRPr="00D25936">
              <w:rPr>
                <w:sz w:val="24"/>
                <w:szCs w:val="24"/>
              </w:rPr>
              <w:t>the</w:t>
            </w:r>
            <w:r w:rsidRPr="00D25936">
              <w:rPr>
                <w:spacing w:val="-7"/>
                <w:sz w:val="24"/>
                <w:szCs w:val="24"/>
              </w:rPr>
              <w:t xml:space="preserve"> </w:t>
            </w:r>
            <w:r w:rsidRPr="00D25936">
              <w:rPr>
                <w:sz w:val="24"/>
                <w:szCs w:val="24"/>
              </w:rPr>
              <w:t>capacity</w:t>
            </w:r>
            <w:r w:rsidRPr="00D25936">
              <w:rPr>
                <w:spacing w:val="-6"/>
                <w:sz w:val="24"/>
                <w:szCs w:val="24"/>
              </w:rPr>
              <w:t xml:space="preserve"> </w:t>
            </w:r>
            <w:r w:rsidRPr="00D25936">
              <w:rPr>
                <w:sz w:val="24"/>
                <w:szCs w:val="24"/>
              </w:rPr>
              <w:t>exists</w:t>
            </w:r>
            <w:r w:rsidRPr="00D25936">
              <w:rPr>
                <w:spacing w:val="-5"/>
                <w:sz w:val="24"/>
                <w:szCs w:val="24"/>
              </w:rPr>
              <w:t xml:space="preserve"> </w:t>
            </w:r>
            <w:r w:rsidRPr="00D25936">
              <w:rPr>
                <w:sz w:val="24"/>
                <w:szCs w:val="24"/>
              </w:rPr>
              <w:t>to</w:t>
            </w:r>
            <w:r w:rsidRPr="00D25936">
              <w:rPr>
                <w:spacing w:val="-7"/>
                <w:sz w:val="24"/>
                <w:szCs w:val="24"/>
              </w:rPr>
              <w:t xml:space="preserve"> </w:t>
            </w:r>
            <w:r w:rsidRPr="00D25936">
              <w:rPr>
                <w:sz w:val="24"/>
                <w:szCs w:val="24"/>
              </w:rPr>
              <w:t>keep</w:t>
            </w:r>
            <w:r w:rsidRPr="00D25936">
              <w:rPr>
                <w:spacing w:val="-6"/>
                <w:sz w:val="24"/>
                <w:szCs w:val="24"/>
              </w:rPr>
              <w:t xml:space="preserve"> </w:t>
            </w:r>
            <w:r w:rsidRPr="00D25936">
              <w:rPr>
                <w:sz w:val="24"/>
                <w:szCs w:val="24"/>
              </w:rPr>
              <w:t>investors</w:t>
            </w:r>
            <w:r w:rsidRPr="00D25936">
              <w:rPr>
                <w:spacing w:val="-4"/>
                <w:sz w:val="24"/>
                <w:szCs w:val="24"/>
              </w:rPr>
              <w:t xml:space="preserve"> </w:t>
            </w:r>
            <w:r w:rsidRPr="00D25936">
              <w:rPr>
                <w:sz w:val="24"/>
                <w:szCs w:val="24"/>
              </w:rPr>
              <w:t>and</w:t>
            </w:r>
            <w:r w:rsidRPr="00D25936">
              <w:rPr>
                <w:spacing w:val="-6"/>
                <w:sz w:val="24"/>
                <w:szCs w:val="24"/>
              </w:rPr>
              <w:t xml:space="preserve"> </w:t>
            </w:r>
            <w:r w:rsidRPr="00D25936">
              <w:rPr>
                <w:sz w:val="24"/>
                <w:szCs w:val="24"/>
              </w:rPr>
              <w:t>relevant</w:t>
            </w:r>
            <w:r w:rsidRPr="00D25936">
              <w:rPr>
                <w:spacing w:val="-5"/>
                <w:sz w:val="24"/>
                <w:szCs w:val="24"/>
              </w:rPr>
              <w:t xml:space="preserve"> </w:t>
            </w:r>
            <w:r w:rsidRPr="00D25936">
              <w:rPr>
                <w:sz w:val="24"/>
                <w:szCs w:val="24"/>
              </w:rPr>
              <w:t>authorities</w:t>
            </w:r>
            <w:r w:rsidRPr="00D25936">
              <w:rPr>
                <w:spacing w:val="-6"/>
                <w:sz w:val="24"/>
                <w:szCs w:val="24"/>
              </w:rPr>
              <w:t xml:space="preserve"> </w:t>
            </w:r>
            <w:r w:rsidRPr="00D25936">
              <w:rPr>
                <w:sz w:val="24"/>
                <w:szCs w:val="24"/>
              </w:rPr>
              <w:t>informed</w:t>
            </w:r>
            <w:r w:rsidRPr="00D25936">
              <w:rPr>
                <w:spacing w:val="-6"/>
                <w:sz w:val="24"/>
                <w:szCs w:val="24"/>
              </w:rPr>
              <w:t xml:space="preserve"> </w:t>
            </w:r>
            <w:r w:rsidRPr="00D25936">
              <w:rPr>
                <w:sz w:val="24"/>
                <w:szCs w:val="24"/>
              </w:rPr>
              <w:t>promptly</w:t>
            </w:r>
            <w:r w:rsidRPr="00D25936">
              <w:rPr>
                <w:spacing w:val="-9"/>
                <w:sz w:val="24"/>
                <w:szCs w:val="24"/>
              </w:rPr>
              <w:t xml:space="preserve"> </w:t>
            </w:r>
            <w:r w:rsidRPr="00D25936">
              <w:rPr>
                <w:sz w:val="24"/>
                <w:szCs w:val="24"/>
              </w:rPr>
              <w:t>of</w:t>
            </w:r>
            <w:r w:rsidRPr="00D25936">
              <w:rPr>
                <w:spacing w:val="-5"/>
                <w:sz w:val="24"/>
                <w:szCs w:val="24"/>
              </w:rPr>
              <w:t xml:space="preserve"> </w:t>
            </w:r>
            <w:r w:rsidRPr="00D25936">
              <w:rPr>
                <w:sz w:val="24"/>
                <w:szCs w:val="24"/>
              </w:rPr>
              <w:t>developments</w:t>
            </w:r>
            <w:r w:rsidRPr="00D25936">
              <w:rPr>
                <w:spacing w:val="-6"/>
                <w:sz w:val="24"/>
                <w:szCs w:val="24"/>
              </w:rPr>
              <w:t xml:space="preserve"> </w:t>
            </w:r>
            <w:r w:rsidRPr="00D25936">
              <w:rPr>
                <w:sz w:val="24"/>
                <w:szCs w:val="24"/>
              </w:rPr>
              <w:t>and, if</w:t>
            </w:r>
            <w:r w:rsidRPr="00D25936">
              <w:rPr>
                <w:spacing w:val="-9"/>
                <w:sz w:val="24"/>
                <w:szCs w:val="24"/>
              </w:rPr>
              <w:t xml:space="preserve"> </w:t>
            </w:r>
            <w:r w:rsidRPr="00D25936">
              <w:rPr>
                <w:sz w:val="24"/>
                <w:szCs w:val="24"/>
              </w:rPr>
              <w:t>needed</w:t>
            </w:r>
            <w:r w:rsidRPr="00D25936">
              <w:rPr>
                <w:spacing w:val="-12"/>
                <w:sz w:val="24"/>
                <w:szCs w:val="24"/>
              </w:rPr>
              <w:t xml:space="preserve"> </w:t>
            </w:r>
            <w:r w:rsidRPr="00D25936">
              <w:rPr>
                <w:sz w:val="24"/>
                <w:szCs w:val="24"/>
              </w:rPr>
              <w:t>in</w:t>
            </w:r>
            <w:r w:rsidRPr="00D25936">
              <w:rPr>
                <w:spacing w:val="-12"/>
                <w:sz w:val="24"/>
                <w:szCs w:val="24"/>
              </w:rPr>
              <w:t xml:space="preserve"> </w:t>
            </w:r>
            <w:r w:rsidRPr="00D25936">
              <w:rPr>
                <w:sz w:val="24"/>
                <w:szCs w:val="24"/>
              </w:rPr>
              <w:t>that</w:t>
            </w:r>
            <w:r w:rsidRPr="00D25936">
              <w:rPr>
                <w:spacing w:val="-9"/>
                <w:sz w:val="24"/>
                <w:szCs w:val="24"/>
              </w:rPr>
              <w:t xml:space="preserve"> </w:t>
            </w:r>
            <w:r w:rsidRPr="00D25936">
              <w:rPr>
                <w:sz w:val="24"/>
                <w:szCs w:val="24"/>
              </w:rPr>
              <w:t>jurisdiction,</w:t>
            </w:r>
            <w:r w:rsidRPr="00D25936">
              <w:rPr>
                <w:spacing w:val="-10"/>
                <w:sz w:val="24"/>
                <w:szCs w:val="24"/>
              </w:rPr>
              <w:t xml:space="preserve"> </w:t>
            </w:r>
            <w:r w:rsidRPr="00D25936">
              <w:rPr>
                <w:sz w:val="24"/>
                <w:szCs w:val="24"/>
              </w:rPr>
              <w:t>all</w:t>
            </w:r>
            <w:r w:rsidRPr="00D25936">
              <w:rPr>
                <w:spacing w:val="-8"/>
                <w:sz w:val="24"/>
                <w:szCs w:val="24"/>
              </w:rPr>
              <w:t xml:space="preserve"> </w:t>
            </w:r>
            <w:r w:rsidRPr="00D25936">
              <w:rPr>
                <w:sz w:val="24"/>
                <w:szCs w:val="24"/>
              </w:rPr>
              <w:t>necessary</w:t>
            </w:r>
            <w:r w:rsidRPr="00D25936">
              <w:rPr>
                <w:spacing w:val="-12"/>
                <w:sz w:val="24"/>
                <w:szCs w:val="24"/>
              </w:rPr>
              <w:t xml:space="preserve"> </w:t>
            </w:r>
            <w:r w:rsidRPr="00D25936">
              <w:rPr>
                <w:sz w:val="24"/>
                <w:szCs w:val="24"/>
              </w:rPr>
              <w:t>information</w:t>
            </w:r>
            <w:r w:rsidRPr="00D25936">
              <w:rPr>
                <w:spacing w:val="-12"/>
                <w:sz w:val="24"/>
                <w:szCs w:val="24"/>
              </w:rPr>
              <w:t xml:space="preserve"> </w:t>
            </w:r>
            <w:r w:rsidRPr="00D25936">
              <w:rPr>
                <w:sz w:val="24"/>
                <w:szCs w:val="24"/>
              </w:rPr>
              <w:t>should</w:t>
            </w:r>
            <w:r w:rsidRPr="00D25936">
              <w:rPr>
                <w:spacing w:val="-12"/>
                <w:sz w:val="24"/>
                <w:szCs w:val="24"/>
              </w:rPr>
              <w:t xml:space="preserve"> </w:t>
            </w:r>
            <w:r w:rsidRPr="00D25936">
              <w:rPr>
                <w:sz w:val="24"/>
                <w:szCs w:val="24"/>
              </w:rPr>
              <w:t>be</w:t>
            </w:r>
            <w:r w:rsidRPr="00D25936">
              <w:rPr>
                <w:spacing w:val="-9"/>
                <w:sz w:val="24"/>
                <w:szCs w:val="24"/>
              </w:rPr>
              <w:t xml:space="preserve"> </w:t>
            </w:r>
            <w:r w:rsidRPr="00D25936">
              <w:rPr>
                <w:sz w:val="24"/>
                <w:szCs w:val="24"/>
              </w:rPr>
              <w:t>provided</w:t>
            </w:r>
            <w:r w:rsidRPr="00D25936">
              <w:rPr>
                <w:spacing w:val="-11"/>
                <w:sz w:val="24"/>
                <w:szCs w:val="24"/>
              </w:rPr>
              <w:t xml:space="preserve"> </w:t>
            </w:r>
            <w:r w:rsidRPr="00D25936">
              <w:rPr>
                <w:sz w:val="24"/>
                <w:szCs w:val="24"/>
              </w:rPr>
              <w:t>at</w:t>
            </w:r>
            <w:r w:rsidRPr="00D25936">
              <w:rPr>
                <w:spacing w:val="-9"/>
                <w:sz w:val="24"/>
                <w:szCs w:val="24"/>
              </w:rPr>
              <w:t xml:space="preserve"> </w:t>
            </w:r>
            <w:r w:rsidRPr="00D25936">
              <w:rPr>
                <w:sz w:val="24"/>
                <w:szCs w:val="24"/>
              </w:rPr>
              <w:t>short</w:t>
            </w:r>
            <w:r w:rsidRPr="00D25936">
              <w:rPr>
                <w:spacing w:val="-9"/>
                <w:sz w:val="24"/>
                <w:szCs w:val="24"/>
              </w:rPr>
              <w:t xml:space="preserve"> </w:t>
            </w:r>
            <w:r w:rsidRPr="00D25936">
              <w:rPr>
                <w:sz w:val="24"/>
                <w:szCs w:val="24"/>
              </w:rPr>
              <w:t>notice</w:t>
            </w:r>
            <w:r w:rsidRPr="00D25936">
              <w:rPr>
                <w:spacing w:val="-11"/>
                <w:sz w:val="24"/>
                <w:szCs w:val="24"/>
              </w:rPr>
              <w:t xml:space="preserve"> </w:t>
            </w:r>
            <w:r w:rsidRPr="00D25936">
              <w:rPr>
                <w:sz w:val="24"/>
                <w:szCs w:val="24"/>
              </w:rPr>
              <w:t>to</w:t>
            </w:r>
            <w:r w:rsidRPr="00D25936">
              <w:rPr>
                <w:spacing w:val="-10"/>
                <w:sz w:val="24"/>
                <w:szCs w:val="24"/>
              </w:rPr>
              <w:t xml:space="preserve"> </w:t>
            </w:r>
            <w:r w:rsidRPr="00D25936">
              <w:rPr>
                <w:sz w:val="24"/>
                <w:szCs w:val="24"/>
              </w:rPr>
              <w:t>seek</w:t>
            </w:r>
            <w:r w:rsidRPr="00D25936">
              <w:rPr>
                <w:spacing w:val="-11"/>
                <w:sz w:val="24"/>
                <w:szCs w:val="24"/>
              </w:rPr>
              <w:t xml:space="preserve"> </w:t>
            </w:r>
            <w:r w:rsidRPr="00D25936">
              <w:rPr>
                <w:sz w:val="24"/>
                <w:szCs w:val="24"/>
              </w:rPr>
              <w:t>consent from relevant authorities for the use of such</w:t>
            </w:r>
            <w:r w:rsidRPr="00D25936">
              <w:rPr>
                <w:spacing w:val="-7"/>
                <w:sz w:val="24"/>
                <w:szCs w:val="24"/>
              </w:rPr>
              <w:t xml:space="preserve"> </w:t>
            </w:r>
            <w:r w:rsidRPr="00D25936">
              <w:rPr>
                <w:sz w:val="24"/>
                <w:szCs w:val="24"/>
              </w:rPr>
              <w:t>tools.</w:t>
            </w:r>
          </w:p>
          <w:p w14:paraId="008CA222" w14:textId="77777777" w:rsidR="00D25936" w:rsidRPr="00D25936" w:rsidRDefault="00D25936" w:rsidP="00D25936">
            <w:pPr>
              <w:pStyle w:val="TableParagraph"/>
              <w:spacing w:before="10"/>
              <w:ind w:left="0"/>
              <w:rPr>
                <w:b/>
                <w:i/>
                <w:sz w:val="24"/>
                <w:szCs w:val="24"/>
              </w:rPr>
            </w:pPr>
          </w:p>
          <w:p w14:paraId="2E349665" w14:textId="77777777" w:rsidR="00D25936" w:rsidRPr="00D25936" w:rsidRDefault="00D25936" w:rsidP="00D25936">
            <w:pPr>
              <w:pStyle w:val="TableParagraph"/>
              <w:jc w:val="both"/>
              <w:rPr>
                <w:sz w:val="24"/>
                <w:szCs w:val="24"/>
              </w:rPr>
            </w:pPr>
            <w:r w:rsidRPr="00D25936">
              <w:rPr>
                <w:sz w:val="24"/>
                <w:szCs w:val="24"/>
              </w:rPr>
              <w:t>Through such a procedure, responsible entities will establish a reasonable level of internal assurance</w:t>
            </w:r>
          </w:p>
          <w:p w14:paraId="327A6255" w14:textId="77777777" w:rsidR="008F479A" w:rsidRPr="00191E6C" w:rsidRDefault="00D25936" w:rsidP="00D25936">
            <w:pPr>
              <w:autoSpaceDE w:val="0"/>
              <w:autoSpaceDN w:val="0"/>
              <w:adjustRightInd w:val="0"/>
              <w:jc w:val="left"/>
              <w:rPr>
                <w:rFonts w:eastAsiaTheme="minorHAnsi"/>
                <w:color w:val="000000"/>
                <w:sz w:val="24"/>
                <w:szCs w:val="24"/>
                <w:lang w:val="en-US" w:eastAsia="en-US"/>
              </w:rPr>
            </w:pPr>
            <w:r w:rsidRPr="00D25936">
              <w:rPr>
                <w:sz w:val="24"/>
                <w:szCs w:val="24"/>
              </w:rPr>
              <w:t>regarding the policies and procedures in place for triggering and applying such additional liquidity management tools.</w:t>
            </w:r>
            <w:r w:rsidR="008F479A" w:rsidRPr="00191E6C">
              <w:rPr>
                <w:rFonts w:eastAsiaTheme="minorHAnsi"/>
                <w:color w:val="000000"/>
                <w:sz w:val="24"/>
                <w:szCs w:val="24"/>
                <w:lang w:val="en-US" w:eastAsia="en-US"/>
              </w:rPr>
              <w:t xml:space="preserve"> </w:t>
            </w:r>
          </w:p>
        </w:tc>
      </w:tr>
      <w:tr w:rsidR="003C3307" w:rsidRPr="00191E6C" w14:paraId="56532CFB" w14:textId="77777777" w:rsidTr="00757BA5">
        <w:tc>
          <w:tcPr>
            <w:tcW w:w="9736" w:type="dxa"/>
            <w:tcBorders>
              <w:top w:val="thinThickSmallGap" w:sz="24" w:space="0" w:color="auto"/>
              <w:bottom w:val="thinThickSmallGap" w:sz="24" w:space="0" w:color="auto"/>
            </w:tcBorders>
            <w:vAlign w:val="center"/>
          </w:tcPr>
          <w:p w14:paraId="56CECB1E" w14:textId="77777777" w:rsidR="003C3307" w:rsidRPr="00191E6C" w:rsidRDefault="003C3307" w:rsidP="008C510B">
            <w:pPr>
              <w:jc w:val="left"/>
              <w:rPr>
                <w:b/>
                <w:iCs/>
                <w:sz w:val="24"/>
                <w:szCs w:val="24"/>
              </w:rPr>
            </w:pPr>
            <w:r w:rsidRPr="00191E6C">
              <w:rPr>
                <w:b/>
                <w:sz w:val="24"/>
                <w:szCs w:val="24"/>
              </w:rPr>
              <w:lastRenderedPageBreak/>
              <w:t>Related Good Practices</w:t>
            </w:r>
          </w:p>
        </w:tc>
      </w:tr>
      <w:tr w:rsidR="003C3307" w:rsidRPr="00191E6C" w14:paraId="483AAA6F" w14:textId="77777777" w:rsidTr="00757BA5">
        <w:tc>
          <w:tcPr>
            <w:tcW w:w="9736" w:type="dxa"/>
            <w:tcBorders>
              <w:top w:val="thinThickSmallGap" w:sz="24" w:space="0" w:color="auto"/>
              <w:bottom w:val="thinThickSmallGap" w:sz="24" w:space="0" w:color="auto"/>
            </w:tcBorders>
            <w:vAlign w:val="center"/>
          </w:tcPr>
          <w:p w14:paraId="4FF16AB4" w14:textId="77777777" w:rsidR="00D26523" w:rsidRPr="00191E6C" w:rsidRDefault="00D26523" w:rsidP="008C510B">
            <w:pPr>
              <w:jc w:val="left"/>
              <w:rPr>
                <w:sz w:val="24"/>
                <w:szCs w:val="24"/>
              </w:rPr>
            </w:pPr>
            <w:r w:rsidRPr="00191E6C">
              <w:rPr>
                <w:sz w:val="24"/>
                <w:szCs w:val="24"/>
              </w:rPr>
              <w:t>The use of a mechanism that affects redemption rights is only justified in open-ended funds in exceptional circumstances. Generally, they should be used sparingly and be temporary in nature. Moreover, exceptional circumstances are rare, such as where a fair and robust valuation of the assets (</w:t>
            </w:r>
            <w:proofErr w:type="gramStart"/>
            <w:r w:rsidRPr="00191E6C">
              <w:rPr>
                <w:sz w:val="24"/>
                <w:szCs w:val="24"/>
              </w:rPr>
              <w:t>e.g.</w:t>
            </w:r>
            <w:proofErr w:type="gramEnd"/>
            <w:r w:rsidRPr="00191E6C">
              <w:rPr>
                <w:sz w:val="24"/>
                <w:szCs w:val="24"/>
              </w:rPr>
              <w:t xml:space="preserve"> because of lacking liquidity in the market place which could include certain forced asset sale scenarios), in which the fund is invested is difficult or impossible to carry out, or where redemption demands are so large/exceptional that liquidity cannot be raised in the timescales required to meet the demands…</w:t>
            </w:r>
          </w:p>
          <w:p w14:paraId="7B976D34" w14:textId="77777777" w:rsidR="00D26523" w:rsidRPr="00191E6C" w:rsidRDefault="00D26523" w:rsidP="008C510B">
            <w:pPr>
              <w:jc w:val="left"/>
              <w:rPr>
                <w:sz w:val="24"/>
                <w:szCs w:val="24"/>
              </w:rPr>
            </w:pPr>
          </w:p>
          <w:p w14:paraId="7B4560B8" w14:textId="77777777" w:rsidR="00D26523" w:rsidRPr="00191E6C" w:rsidRDefault="00D26523" w:rsidP="008C510B">
            <w:pPr>
              <w:jc w:val="left"/>
              <w:rPr>
                <w:sz w:val="24"/>
                <w:szCs w:val="24"/>
              </w:rPr>
            </w:pPr>
            <w:r w:rsidRPr="00191E6C">
              <w:rPr>
                <w:sz w:val="24"/>
                <w:szCs w:val="24"/>
              </w:rPr>
              <w:t>Suspension of redemptions is used to prevent a run on a fund in times of market stress, when the valuation of the portfolio cannot be properly performed, when the market trading the underlying assets is closed, to prevent a sudden outflow of capital, which may have further adverse consequences for the fund…</w:t>
            </w:r>
          </w:p>
          <w:p w14:paraId="2F9C645D" w14:textId="77777777" w:rsidR="00D26523" w:rsidRPr="00191E6C" w:rsidRDefault="00D26523" w:rsidP="008C510B">
            <w:pPr>
              <w:jc w:val="left"/>
              <w:rPr>
                <w:sz w:val="24"/>
                <w:szCs w:val="24"/>
              </w:rPr>
            </w:pPr>
          </w:p>
          <w:p w14:paraId="1DC2FE75" w14:textId="77777777" w:rsidR="00D26523" w:rsidRPr="00191E6C" w:rsidRDefault="00D26523" w:rsidP="008C510B">
            <w:pPr>
              <w:jc w:val="left"/>
              <w:rPr>
                <w:sz w:val="24"/>
                <w:szCs w:val="24"/>
              </w:rPr>
            </w:pPr>
            <w:r w:rsidRPr="00191E6C">
              <w:rPr>
                <w:sz w:val="24"/>
                <w:szCs w:val="24"/>
              </w:rPr>
              <w:t>Generally considered to be a last resort tool that is only activated when no other option is available…</w:t>
            </w:r>
          </w:p>
          <w:p w14:paraId="5CA88A98" w14:textId="77777777" w:rsidR="00D26523" w:rsidRPr="00191E6C" w:rsidRDefault="00D26523" w:rsidP="008C510B">
            <w:pPr>
              <w:jc w:val="left"/>
              <w:rPr>
                <w:sz w:val="24"/>
                <w:szCs w:val="24"/>
              </w:rPr>
            </w:pPr>
          </w:p>
          <w:p w14:paraId="48D9DCFC" w14:textId="77777777" w:rsidR="00D26523" w:rsidRPr="00191E6C" w:rsidRDefault="00D26523" w:rsidP="008C510B">
            <w:pPr>
              <w:jc w:val="left"/>
              <w:rPr>
                <w:sz w:val="24"/>
                <w:szCs w:val="24"/>
              </w:rPr>
            </w:pPr>
            <w:r w:rsidRPr="00191E6C">
              <w:rPr>
                <w:sz w:val="24"/>
                <w:szCs w:val="24"/>
              </w:rPr>
              <w:t>It may be perceived by investors to indicate significant or even unresolvable problems in the fund and the prospect of substantial falls in the value of the fund’s assets…</w:t>
            </w:r>
          </w:p>
          <w:p w14:paraId="68FF7B5F" w14:textId="77777777" w:rsidR="00D26523" w:rsidRPr="00191E6C" w:rsidRDefault="00D26523" w:rsidP="008C510B">
            <w:pPr>
              <w:jc w:val="left"/>
              <w:rPr>
                <w:sz w:val="24"/>
                <w:szCs w:val="24"/>
              </w:rPr>
            </w:pPr>
          </w:p>
          <w:p w14:paraId="2C2CE4D2" w14:textId="77777777" w:rsidR="00D26523" w:rsidRPr="00191E6C" w:rsidRDefault="00D26523" w:rsidP="008C510B">
            <w:pPr>
              <w:jc w:val="left"/>
              <w:rPr>
                <w:sz w:val="24"/>
                <w:szCs w:val="24"/>
              </w:rPr>
            </w:pPr>
            <w:r w:rsidRPr="00191E6C">
              <w:rPr>
                <w:sz w:val="24"/>
                <w:szCs w:val="24"/>
              </w:rPr>
              <w:t>A fund should ensure that the degree of liquidity in the fund allows it to meet redemption obligations and other liabilities. As such, suspension of redemptions should not be a solution to poor liquidity management within a fund…</w:t>
            </w:r>
          </w:p>
          <w:p w14:paraId="5153290D" w14:textId="77777777" w:rsidR="00D26523" w:rsidRPr="00191E6C" w:rsidRDefault="00D26523" w:rsidP="008C510B">
            <w:pPr>
              <w:jc w:val="left"/>
              <w:rPr>
                <w:sz w:val="24"/>
                <w:szCs w:val="24"/>
              </w:rPr>
            </w:pPr>
          </w:p>
          <w:p w14:paraId="7E5AAC9D" w14:textId="77777777" w:rsidR="00D26523" w:rsidRPr="00191E6C" w:rsidRDefault="00D26523" w:rsidP="008C510B">
            <w:pPr>
              <w:jc w:val="left"/>
              <w:rPr>
                <w:sz w:val="24"/>
                <w:szCs w:val="24"/>
              </w:rPr>
            </w:pPr>
            <w:r w:rsidRPr="00191E6C">
              <w:rPr>
                <w:sz w:val="24"/>
                <w:szCs w:val="24"/>
              </w:rPr>
              <w:t>Suspension of redemptions is normally at the discretion of the fund manager. In some instances, suspension of redemptions can be invoked when the daily redemption requests of a fund exceed a predefined threshold as a percentage of assets under management…</w:t>
            </w:r>
          </w:p>
          <w:p w14:paraId="779CFB84" w14:textId="77777777" w:rsidR="00D26523" w:rsidRPr="00191E6C" w:rsidRDefault="00D26523" w:rsidP="004032C3">
            <w:pPr>
              <w:jc w:val="center"/>
              <w:rPr>
                <w:sz w:val="24"/>
                <w:szCs w:val="24"/>
              </w:rPr>
            </w:pPr>
            <w:r w:rsidRPr="00191E6C">
              <w:rPr>
                <w:sz w:val="24"/>
                <w:szCs w:val="24"/>
              </w:rPr>
              <w:t>****</w:t>
            </w:r>
          </w:p>
          <w:p w14:paraId="5C69FA27" w14:textId="77777777" w:rsidR="00D26523" w:rsidRPr="00191E6C" w:rsidRDefault="00D26523" w:rsidP="008C510B">
            <w:pPr>
              <w:jc w:val="left"/>
              <w:rPr>
                <w:sz w:val="24"/>
                <w:szCs w:val="24"/>
              </w:rPr>
            </w:pPr>
            <w:r w:rsidRPr="00191E6C">
              <w:rPr>
                <w:sz w:val="24"/>
                <w:szCs w:val="24"/>
              </w:rPr>
              <w:t>Redemption Gates are an accepted common market practice in some jurisdictions and can be used in normal market conditions and should not automatically be considered as a crisis-type policy option…</w:t>
            </w:r>
          </w:p>
          <w:p w14:paraId="68AE861A" w14:textId="77777777" w:rsidR="00D26523" w:rsidRPr="00191E6C" w:rsidRDefault="00D26523" w:rsidP="008C510B">
            <w:pPr>
              <w:jc w:val="left"/>
              <w:rPr>
                <w:sz w:val="24"/>
                <w:szCs w:val="24"/>
              </w:rPr>
            </w:pPr>
          </w:p>
          <w:p w14:paraId="0A5B8EC8" w14:textId="77777777" w:rsidR="00D26523" w:rsidRPr="00191E6C" w:rsidRDefault="00D26523" w:rsidP="008C510B">
            <w:pPr>
              <w:jc w:val="left"/>
              <w:rPr>
                <w:sz w:val="24"/>
                <w:szCs w:val="24"/>
              </w:rPr>
            </w:pPr>
            <w:r w:rsidRPr="00191E6C">
              <w:rPr>
                <w:sz w:val="24"/>
                <w:szCs w:val="24"/>
              </w:rPr>
              <w:t>Redemption gates are defined in the fund prospectus…</w:t>
            </w:r>
          </w:p>
          <w:p w14:paraId="75814161" w14:textId="77777777" w:rsidR="00D26523" w:rsidRPr="00191E6C" w:rsidRDefault="00D26523" w:rsidP="008C510B">
            <w:pPr>
              <w:jc w:val="left"/>
              <w:rPr>
                <w:sz w:val="24"/>
                <w:szCs w:val="24"/>
              </w:rPr>
            </w:pPr>
          </w:p>
          <w:p w14:paraId="7AB62550" w14:textId="77777777" w:rsidR="00D26523" w:rsidRPr="00191E6C" w:rsidRDefault="00D26523" w:rsidP="008C510B">
            <w:pPr>
              <w:jc w:val="left"/>
              <w:rPr>
                <w:sz w:val="24"/>
                <w:szCs w:val="24"/>
              </w:rPr>
            </w:pPr>
            <w:r w:rsidRPr="00191E6C">
              <w:rPr>
                <w:sz w:val="24"/>
                <w:szCs w:val="24"/>
              </w:rPr>
              <w:t xml:space="preserve">The calibration is crucial in order to avoid </w:t>
            </w:r>
            <w:proofErr w:type="gramStart"/>
            <w:r w:rsidRPr="00191E6C">
              <w:rPr>
                <w:sz w:val="24"/>
                <w:szCs w:val="24"/>
              </w:rPr>
              <w:t>any first</w:t>
            </w:r>
            <w:proofErr w:type="gramEnd"/>
            <w:r w:rsidRPr="00191E6C">
              <w:rPr>
                <w:sz w:val="24"/>
                <w:szCs w:val="24"/>
              </w:rPr>
              <w:t>-mover advantage which might lead to runs by investors and reinforce the crisis instead of smoothing the fund’s asset sale…</w:t>
            </w:r>
          </w:p>
          <w:p w14:paraId="38C270AA" w14:textId="77777777" w:rsidR="00D26523" w:rsidRPr="00191E6C" w:rsidRDefault="00D26523" w:rsidP="008C510B">
            <w:pPr>
              <w:jc w:val="left"/>
              <w:rPr>
                <w:sz w:val="24"/>
                <w:szCs w:val="24"/>
              </w:rPr>
            </w:pPr>
          </w:p>
          <w:p w14:paraId="1668F450" w14:textId="77777777" w:rsidR="00D26523" w:rsidRPr="00191E6C" w:rsidRDefault="00D26523" w:rsidP="008C510B">
            <w:pPr>
              <w:jc w:val="left"/>
              <w:rPr>
                <w:sz w:val="24"/>
                <w:szCs w:val="24"/>
              </w:rPr>
            </w:pPr>
            <w:r w:rsidRPr="00191E6C">
              <w:rPr>
                <w:sz w:val="24"/>
                <w:szCs w:val="24"/>
              </w:rPr>
              <w:t>Redemptions In-kind are not suitable for every investor category. Specifically, it is more appropriate for an institutional investor rather than retail investors…</w:t>
            </w:r>
          </w:p>
          <w:p w14:paraId="537170A3" w14:textId="77777777" w:rsidR="00D26523" w:rsidRPr="00191E6C" w:rsidRDefault="00D26523" w:rsidP="008C510B">
            <w:pPr>
              <w:jc w:val="left"/>
              <w:rPr>
                <w:sz w:val="24"/>
                <w:szCs w:val="24"/>
              </w:rPr>
            </w:pPr>
          </w:p>
          <w:p w14:paraId="41FAF34F" w14:textId="77777777" w:rsidR="00D26523" w:rsidRPr="00191E6C" w:rsidRDefault="00D26523" w:rsidP="008C510B">
            <w:pPr>
              <w:jc w:val="left"/>
              <w:rPr>
                <w:sz w:val="24"/>
                <w:szCs w:val="24"/>
              </w:rPr>
            </w:pPr>
            <w:r w:rsidRPr="00191E6C">
              <w:rPr>
                <w:sz w:val="24"/>
                <w:szCs w:val="24"/>
              </w:rPr>
              <w:t>It is not a tool that lends itself to fund strategies that trade in less fungible securities…</w:t>
            </w:r>
          </w:p>
          <w:p w14:paraId="5354EC39" w14:textId="77777777" w:rsidR="00D26523" w:rsidRPr="00191E6C" w:rsidRDefault="00D26523" w:rsidP="008C510B">
            <w:pPr>
              <w:jc w:val="left"/>
              <w:rPr>
                <w:sz w:val="24"/>
                <w:szCs w:val="24"/>
              </w:rPr>
            </w:pPr>
          </w:p>
          <w:p w14:paraId="7BF72E54" w14:textId="77777777" w:rsidR="00D26523" w:rsidRPr="00191E6C" w:rsidRDefault="00D26523" w:rsidP="008C510B">
            <w:pPr>
              <w:jc w:val="left"/>
              <w:rPr>
                <w:sz w:val="24"/>
                <w:szCs w:val="24"/>
              </w:rPr>
            </w:pPr>
            <w:r w:rsidRPr="00191E6C">
              <w:rPr>
                <w:sz w:val="24"/>
                <w:szCs w:val="24"/>
              </w:rPr>
              <w:t>The practice can, in some circumstances, be considered discriminatory where thresholds are involved that trigger automatic in-kind redemptions…</w:t>
            </w:r>
          </w:p>
          <w:p w14:paraId="54B954BC" w14:textId="77777777" w:rsidR="00D26523" w:rsidRPr="00191E6C" w:rsidRDefault="00D26523" w:rsidP="008C510B">
            <w:pPr>
              <w:jc w:val="left"/>
              <w:rPr>
                <w:sz w:val="24"/>
                <w:szCs w:val="24"/>
              </w:rPr>
            </w:pPr>
          </w:p>
          <w:p w14:paraId="64F492D3" w14:textId="77777777" w:rsidR="00D26523" w:rsidRPr="00191E6C" w:rsidRDefault="00D26523" w:rsidP="008C510B">
            <w:pPr>
              <w:jc w:val="left"/>
              <w:rPr>
                <w:sz w:val="24"/>
                <w:szCs w:val="24"/>
              </w:rPr>
            </w:pPr>
            <w:r w:rsidRPr="00191E6C">
              <w:rPr>
                <w:sz w:val="24"/>
                <w:szCs w:val="24"/>
              </w:rPr>
              <w:t>A transfer of securities to an investor who will sell them on the market anyway may adversely impact the value for the remaining investors if such a sale had significant market impacts consequences…</w:t>
            </w:r>
          </w:p>
          <w:p w14:paraId="15B1A363" w14:textId="77777777" w:rsidR="00D26523" w:rsidRPr="00191E6C" w:rsidRDefault="00D26523" w:rsidP="004032C3">
            <w:pPr>
              <w:jc w:val="center"/>
              <w:rPr>
                <w:b/>
                <w:iCs/>
                <w:sz w:val="24"/>
                <w:szCs w:val="24"/>
              </w:rPr>
            </w:pPr>
            <w:r w:rsidRPr="00191E6C">
              <w:rPr>
                <w:b/>
                <w:iCs/>
                <w:sz w:val="24"/>
                <w:szCs w:val="24"/>
              </w:rPr>
              <w:t>****</w:t>
            </w:r>
          </w:p>
          <w:p w14:paraId="5AD5D4AB" w14:textId="77777777" w:rsidR="00D26523" w:rsidRPr="00191E6C" w:rsidRDefault="00D26523" w:rsidP="008C510B">
            <w:pPr>
              <w:jc w:val="left"/>
              <w:rPr>
                <w:sz w:val="24"/>
                <w:szCs w:val="24"/>
              </w:rPr>
            </w:pPr>
            <w:r w:rsidRPr="00191E6C">
              <w:rPr>
                <w:sz w:val="24"/>
                <w:szCs w:val="24"/>
              </w:rPr>
              <w:t>Side pockets are often used to hold illiquid securities and are used in times of uncertainty where fair valuation of an asset is temporarily very difficult or impossible. They are most often used in funds investing in less liquid assets, such as private equity, venture capital or hedge funds...</w:t>
            </w:r>
          </w:p>
          <w:p w14:paraId="584C9DCE" w14:textId="77777777" w:rsidR="00D26523" w:rsidRPr="00191E6C" w:rsidRDefault="00D26523" w:rsidP="008C510B">
            <w:pPr>
              <w:jc w:val="left"/>
              <w:rPr>
                <w:sz w:val="24"/>
                <w:szCs w:val="24"/>
              </w:rPr>
            </w:pPr>
          </w:p>
          <w:p w14:paraId="0E4EC114" w14:textId="77777777" w:rsidR="00D26523" w:rsidRPr="00191E6C" w:rsidRDefault="00D26523" w:rsidP="008C510B">
            <w:pPr>
              <w:jc w:val="left"/>
              <w:rPr>
                <w:sz w:val="24"/>
                <w:szCs w:val="24"/>
              </w:rPr>
            </w:pPr>
            <w:r w:rsidRPr="00191E6C">
              <w:rPr>
                <w:sz w:val="24"/>
                <w:szCs w:val="24"/>
              </w:rPr>
              <w:t>It is essential that a robust framework for how and when side pockets can be used is disclosed to investors (</w:t>
            </w:r>
            <w:proofErr w:type="gramStart"/>
            <w:r w:rsidRPr="00191E6C">
              <w:rPr>
                <w:sz w:val="24"/>
                <w:szCs w:val="24"/>
              </w:rPr>
              <w:t>e.g.</w:t>
            </w:r>
            <w:proofErr w:type="gramEnd"/>
            <w:r w:rsidRPr="00191E6C">
              <w:rPr>
                <w:sz w:val="24"/>
                <w:szCs w:val="24"/>
              </w:rPr>
              <w:t xml:space="preserve"> via the prospectus and additional disclosure). Fund documents may specifically permit the use of side pockets and the scenarios under which they can be enacted.</w:t>
            </w:r>
          </w:p>
          <w:p w14:paraId="7E51DC8D" w14:textId="77777777" w:rsidR="00D26523" w:rsidRPr="00191E6C" w:rsidRDefault="00D26523" w:rsidP="004032C3">
            <w:pPr>
              <w:jc w:val="center"/>
              <w:rPr>
                <w:sz w:val="24"/>
                <w:szCs w:val="24"/>
              </w:rPr>
            </w:pPr>
            <w:r w:rsidRPr="00191E6C">
              <w:rPr>
                <w:sz w:val="24"/>
                <w:szCs w:val="24"/>
              </w:rPr>
              <w:t>****</w:t>
            </w:r>
          </w:p>
          <w:p w14:paraId="25870795" w14:textId="77777777" w:rsidR="00D26523" w:rsidRPr="00191E6C" w:rsidRDefault="00D26523" w:rsidP="008C510B">
            <w:pPr>
              <w:jc w:val="left"/>
              <w:rPr>
                <w:b/>
                <w:iCs/>
                <w:sz w:val="24"/>
                <w:szCs w:val="24"/>
              </w:rPr>
            </w:pPr>
            <w:r w:rsidRPr="00191E6C">
              <w:rPr>
                <w:sz w:val="24"/>
                <w:szCs w:val="24"/>
              </w:rPr>
              <w:t xml:space="preserve">Notice periods are often used in conjunction with redemption periods and </w:t>
            </w:r>
            <w:proofErr w:type="gramStart"/>
            <w:r w:rsidRPr="00191E6C">
              <w:rPr>
                <w:sz w:val="24"/>
                <w:szCs w:val="24"/>
              </w:rPr>
              <w:t>lock-ups</w:t>
            </w:r>
            <w:proofErr w:type="gramEnd"/>
            <w:r w:rsidRPr="00191E6C">
              <w:rPr>
                <w:sz w:val="24"/>
                <w:szCs w:val="24"/>
              </w:rPr>
              <w:t xml:space="preserve"> to manage liquidity needs in the hedge funds industry, but there are also some examples of this mechanism being used with open-ended mutual funds.</w:t>
            </w:r>
          </w:p>
        </w:tc>
      </w:tr>
      <w:tr w:rsidR="003C3307" w:rsidRPr="00191E6C" w14:paraId="2E2AA0CE"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0DA92CDC" w14:textId="77777777" w:rsidR="003C3307" w:rsidRPr="00191E6C" w:rsidRDefault="00D26523" w:rsidP="008C510B">
            <w:pPr>
              <w:jc w:val="left"/>
              <w:rPr>
                <w:b/>
                <w:iCs/>
                <w:sz w:val="24"/>
                <w:szCs w:val="24"/>
              </w:rPr>
            </w:pPr>
            <w:r w:rsidRPr="00191E6C">
              <w:rPr>
                <w:b/>
                <w:iCs/>
                <w:sz w:val="24"/>
                <w:szCs w:val="24"/>
              </w:rPr>
              <w:lastRenderedPageBreak/>
              <w:t>Survey Questions</w:t>
            </w:r>
          </w:p>
        </w:tc>
      </w:tr>
      <w:tr w:rsidR="003C3307" w:rsidRPr="00191E6C" w14:paraId="0DCDE396" w14:textId="77777777" w:rsidTr="00AA6872">
        <w:tc>
          <w:tcPr>
            <w:tcW w:w="9736" w:type="dxa"/>
            <w:tcBorders>
              <w:top w:val="thinThickSmallGap" w:sz="24" w:space="0" w:color="auto"/>
              <w:bottom w:val="thinThickSmallGap" w:sz="24" w:space="0" w:color="auto"/>
            </w:tcBorders>
            <w:shd w:val="clear" w:color="auto" w:fill="D9E2F3" w:themeFill="accent1" w:themeFillTint="33"/>
            <w:vAlign w:val="center"/>
          </w:tcPr>
          <w:p w14:paraId="3467D11C" w14:textId="77777777" w:rsidR="003C3307" w:rsidRPr="003D4EB8" w:rsidRDefault="00D25936" w:rsidP="00D25936">
            <w:pPr>
              <w:ind w:left="475" w:right="130" w:hanging="432"/>
              <w:jc w:val="left"/>
              <w:rPr>
                <w:iCs/>
                <w:sz w:val="24"/>
                <w:szCs w:val="24"/>
              </w:rPr>
            </w:pPr>
            <w:r w:rsidRPr="003D4EB8">
              <w:rPr>
                <w:sz w:val="24"/>
                <w:szCs w:val="24"/>
              </w:rPr>
              <w:t>16.1 Please briefly describe the responsible entity’s contingency plans for the CIS’s use of available liquidity management tools in stressed market conditions and any operational testing of these processes. For example, do the plans address the issues identified in (a) through (g) of the Means of Implementation?</w:t>
            </w:r>
          </w:p>
        </w:tc>
      </w:tr>
    </w:tbl>
    <w:p w14:paraId="2EA09EC0" w14:textId="77777777" w:rsidR="008F479A" w:rsidRPr="00191E6C" w:rsidRDefault="008F479A" w:rsidP="008C510B">
      <w:pPr>
        <w:pStyle w:val="Default"/>
        <w:ind w:left="12"/>
      </w:pPr>
    </w:p>
    <w:p w14:paraId="62F6FA7F" w14:textId="77777777" w:rsidR="00FA4D66" w:rsidRPr="00191E6C" w:rsidRDefault="00FA4D66" w:rsidP="004032C3">
      <w:pPr>
        <w:pStyle w:val="Default"/>
        <w:ind w:left="11"/>
        <w:jc w:val="center"/>
      </w:pPr>
      <w:r w:rsidRPr="00191E6C">
        <w:sym w:font="Symbol" w:char="F02A"/>
      </w:r>
      <w:r w:rsidRPr="00191E6C">
        <w:sym w:font="Symbol" w:char="F02A"/>
      </w:r>
      <w:r w:rsidRPr="00191E6C">
        <w:sym w:font="Symbol" w:char="F02A"/>
      </w:r>
      <w:r w:rsidRPr="00191E6C">
        <w:sym w:font="Symbol" w:char="F02A"/>
      </w:r>
      <w:r w:rsidRPr="00191E6C">
        <w:sym w:font="Symbol" w:char="F02A"/>
      </w:r>
      <w:r w:rsidRPr="00191E6C">
        <w:sym w:font="Symbol" w:char="F02A"/>
      </w:r>
    </w:p>
    <w:p w14:paraId="37F4D6AB" w14:textId="77777777" w:rsidR="008F479A" w:rsidRPr="00191E6C" w:rsidRDefault="008F479A" w:rsidP="008C510B">
      <w:pPr>
        <w:contextualSpacing/>
        <w:jc w:val="left"/>
        <w:rPr>
          <w:b/>
          <w:sz w:val="24"/>
          <w:szCs w:val="24"/>
        </w:rPr>
      </w:pPr>
    </w:p>
    <w:p w14:paraId="46DC339D" w14:textId="77777777" w:rsidR="008F479A" w:rsidRPr="00191E6C" w:rsidRDefault="008F479A" w:rsidP="008C510B">
      <w:pPr>
        <w:pStyle w:val="ListParagraph"/>
        <w:ind w:left="11"/>
        <w:contextualSpacing/>
        <w:jc w:val="left"/>
        <w:rPr>
          <w:sz w:val="24"/>
          <w:szCs w:val="24"/>
        </w:rPr>
      </w:pPr>
      <w:r w:rsidRPr="00191E6C">
        <w:rPr>
          <w:b/>
          <w:sz w:val="24"/>
          <w:szCs w:val="24"/>
        </w:rPr>
        <w:t xml:space="preserve">Recommendation 17: </w:t>
      </w:r>
      <w:r w:rsidRPr="00191E6C">
        <w:rPr>
          <w:b/>
          <w:i/>
          <w:iCs/>
          <w:sz w:val="24"/>
          <w:szCs w:val="24"/>
        </w:rPr>
        <w:t xml:space="preserve">The responsible entity should consider the implementation of additional liquidity management tools to the extent allowed by local law and regulation, </w:t>
      </w:r>
      <w:proofErr w:type="gramStart"/>
      <w:r w:rsidRPr="00191E6C">
        <w:rPr>
          <w:b/>
          <w:i/>
          <w:iCs/>
          <w:sz w:val="24"/>
          <w:szCs w:val="24"/>
        </w:rPr>
        <w:t>in order to</w:t>
      </w:r>
      <w:proofErr w:type="gramEnd"/>
      <w:r w:rsidRPr="00191E6C">
        <w:rPr>
          <w:b/>
          <w:i/>
          <w:iCs/>
          <w:sz w:val="24"/>
          <w:szCs w:val="24"/>
        </w:rPr>
        <w:t xml:space="preserve"> protect investors from unfair treatment, amongst other things, or prevent the CIS from diverging significantly from its investment strategy.</w:t>
      </w:r>
    </w:p>
    <w:p w14:paraId="08B4F18B" w14:textId="77777777" w:rsidR="008F479A" w:rsidRPr="00191E6C" w:rsidRDefault="008F479A" w:rsidP="008C510B">
      <w:pPr>
        <w:contextualSpacing/>
        <w:jc w:val="left"/>
        <w:rPr>
          <w:sz w:val="24"/>
          <w:szCs w:val="24"/>
        </w:rPr>
      </w:pPr>
    </w:p>
    <w:tbl>
      <w:tblPr>
        <w:tblW w:w="9781" w:type="dxa"/>
        <w:tblInd w:w="-45" w:type="dxa"/>
        <w:tblBorders>
          <w:top w:val="thinThickSmallGap" w:sz="24" w:space="0" w:color="000000"/>
          <w:left w:val="thinThickSmallGap" w:sz="24" w:space="0" w:color="000000"/>
          <w:bottom w:val="thickThinSmallGap" w:sz="24" w:space="0" w:color="000000"/>
          <w:right w:val="thickThinSmallGap" w:sz="24" w:space="0" w:color="000000"/>
        </w:tblBorders>
        <w:tblLayout w:type="fixed"/>
        <w:tblLook w:val="00A0" w:firstRow="1" w:lastRow="0" w:firstColumn="1" w:lastColumn="0" w:noHBand="0" w:noVBand="0"/>
      </w:tblPr>
      <w:tblGrid>
        <w:gridCol w:w="9781"/>
      </w:tblGrid>
      <w:tr w:rsidR="00D26523" w:rsidRPr="00191E6C" w14:paraId="2CAA57A5" w14:textId="77777777" w:rsidTr="00CE6B9F">
        <w:tc>
          <w:tcPr>
            <w:tcW w:w="9781" w:type="dxa"/>
            <w:tcBorders>
              <w:top w:val="thinThickSmallGap" w:sz="24" w:space="0" w:color="auto"/>
              <w:bottom w:val="thinThickSmallGap" w:sz="24" w:space="0" w:color="auto"/>
            </w:tcBorders>
          </w:tcPr>
          <w:p w14:paraId="20A31D5E" w14:textId="77777777" w:rsidR="00D26523" w:rsidRPr="00191E6C" w:rsidRDefault="00D26523" w:rsidP="008C510B">
            <w:pPr>
              <w:jc w:val="left"/>
              <w:rPr>
                <w:sz w:val="24"/>
                <w:szCs w:val="24"/>
              </w:rPr>
            </w:pPr>
            <w:r w:rsidRPr="00191E6C">
              <w:rPr>
                <w:b/>
                <w:sz w:val="24"/>
                <w:szCs w:val="24"/>
              </w:rPr>
              <w:t>Means of Implementation</w:t>
            </w:r>
          </w:p>
        </w:tc>
      </w:tr>
      <w:tr w:rsidR="008F479A" w:rsidRPr="00191E6C" w14:paraId="3CB3EFA4" w14:textId="77777777" w:rsidTr="00CE6B9F">
        <w:tc>
          <w:tcPr>
            <w:tcW w:w="9781" w:type="dxa"/>
            <w:tcBorders>
              <w:top w:val="thinThickSmallGap" w:sz="24" w:space="0" w:color="auto"/>
              <w:bottom w:val="thinThickSmallGap" w:sz="24" w:space="0" w:color="auto"/>
            </w:tcBorders>
          </w:tcPr>
          <w:p w14:paraId="1DF12D22" w14:textId="77777777" w:rsidR="008F479A" w:rsidRPr="00191E6C" w:rsidRDefault="008F479A" w:rsidP="008C510B">
            <w:pPr>
              <w:pStyle w:val="ListParagraph"/>
              <w:ind w:left="0"/>
              <w:jc w:val="left"/>
              <w:rPr>
                <w:sz w:val="24"/>
                <w:szCs w:val="24"/>
              </w:rPr>
            </w:pPr>
          </w:p>
          <w:p w14:paraId="485D432C" w14:textId="77777777" w:rsidR="008F479A" w:rsidRPr="00191E6C" w:rsidRDefault="008F479A" w:rsidP="008C510B">
            <w:pPr>
              <w:pStyle w:val="ListParagraph"/>
              <w:ind w:left="0"/>
              <w:jc w:val="left"/>
              <w:rPr>
                <w:sz w:val="24"/>
                <w:szCs w:val="24"/>
              </w:rPr>
            </w:pPr>
            <w:r w:rsidRPr="00191E6C">
              <w:rPr>
                <w:sz w:val="24"/>
                <w:szCs w:val="24"/>
              </w:rPr>
              <w:t xml:space="preserve">Additional liquidity risk management tools, provided that such tools are permitted in the relevant jurisdiction and contained within the CIS constitutional document, can provide valuable assistance in the management of stressed market conditions. There are </w:t>
            </w:r>
            <w:proofErr w:type="gramStart"/>
            <w:r w:rsidRPr="00191E6C">
              <w:rPr>
                <w:sz w:val="24"/>
                <w:szCs w:val="24"/>
              </w:rPr>
              <w:t>a number of</w:t>
            </w:r>
            <w:proofErr w:type="gramEnd"/>
            <w:r w:rsidRPr="00191E6C">
              <w:rPr>
                <w:sz w:val="24"/>
                <w:szCs w:val="24"/>
              </w:rPr>
              <w:t xml:space="preserve"> considerations, related to the specific market conditions and the characteristics of the fund and its investors, to be taken into account when assessing whether to use these tools.</w:t>
            </w:r>
          </w:p>
          <w:p w14:paraId="3CE6D650" w14:textId="77777777" w:rsidR="008F479A" w:rsidRPr="00191E6C" w:rsidRDefault="008F479A" w:rsidP="008C510B">
            <w:pPr>
              <w:pStyle w:val="ListParagraph"/>
              <w:ind w:left="0"/>
              <w:jc w:val="left"/>
              <w:rPr>
                <w:sz w:val="24"/>
                <w:szCs w:val="24"/>
              </w:rPr>
            </w:pPr>
          </w:p>
          <w:p w14:paraId="7EB8810B" w14:textId="77777777" w:rsidR="008F479A" w:rsidRPr="00191E6C" w:rsidRDefault="008F479A" w:rsidP="008C510B">
            <w:pPr>
              <w:autoSpaceDE w:val="0"/>
              <w:autoSpaceDN w:val="0"/>
              <w:adjustRightInd w:val="0"/>
              <w:jc w:val="left"/>
              <w:rPr>
                <w:rFonts w:eastAsiaTheme="minorHAnsi"/>
                <w:color w:val="000000"/>
                <w:sz w:val="24"/>
                <w:szCs w:val="24"/>
                <w:lang w:val="en-US" w:eastAsia="en-US"/>
              </w:rPr>
            </w:pPr>
            <w:r w:rsidRPr="00191E6C">
              <w:rPr>
                <w:rFonts w:eastAsiaTheme="minorHAnsi"/>
                <w:color w:val="000000"/>
                <w:sz w:val="24"/>
                <w:szCs w:val="24"/>
                <w:lang w:val="en-US" w:eastAsia="en-US"/>
              </w:rPr>
              <w:lastRenderedPageBreak/>
              <w:t xml:space="preserve">In-kind redemptions and in-specie redemptions facilitate the exit of investors from the CIS without the responsible entity having to liquidate the assets or to deplete cash held by the CIS </w:t>
            </w:r>
            <w:proofErr w:type="gramStart"/>
            <w:r w:rsidRPr="00191E6C">
              <w:rPr>
                <w:rFonts w:eastAsiaTheme="minorHAnsi"/>
                <w:color w:val="000000"/>
                <w:sz w:val="24"/>
                <w:szCs w:val="24"/>
                <w:lang w:val="en-US" w:eastAsia="en-US"/>
              </w:rPr>
              <w:t>in order to</w:t>
            </w:r>
            <w:proofErr w:type="gramEnd"/>
            <w:r w:rsidRPr="00191E6C">
              <w:rPr>
                <w:rFonts w:eastAsiaTheme="minorHAnsi"/>
                <w:color w:val="000000"/>
                <w:sz w:val="24"/>
                <w:szCs w:val="24"/>
                <w:lang w:val="en-US" w:eastAsia="en-US"/>
              </w:rPr>
              <w:t xml:space="preserve"> fulfil their redemptions. A key issue when assessing the use of these tools is the nature of the investors in the CIS, e.g., whether the investors are retail or institutional. The use of in-kind redemptions and in-specie redemptions may not be practical or appropriate for retail investors, especially if the assets are considered relatively illiquid (</w:t>
            </w:r>
            <w:proofErr w:type="gramStart"/>
            <w:r w:rsidRPr="00191E6C">
              <w:rPr>
                <w:rFonts w:eastAsiaTheme="minorHAnsi"/>
                <w:color w:val="000000"/>
                <w:sz w:val="24"/>
                <w:szCs w:val="24"/>
                <w:lang w:val="en-US" w:eastAsia="en-US"/>
              </w:rPr>
              <w:t>e.g.</w:t>
            </w:r>
            <w:proofErr w:type="gramEnd"/>
            <w:r w:rsidRPr="00191E6C">
              <w:rPr>
                <w:rFonts w:eastAsiaTheme="minorHAnsi"/>
                <w:color w:val="000000"/>
                <w:sz w:val="24"/>
                <w:szCs w:val="24"/>
                <w:lang w:val="en-US" w:eastAsia="en-US"/>
              </w:rPr>
              <w:t xml:space="preserve"> real estate, infrastructure). </w:t>
            </w:r>
          </w:p>
          <w:p w14:paraId="073B75DD" w14:textId="77777777" w:rsidR="00D25936" w:rsidRDefault="00D25936" w:rsidP="008C510B">
            <w:pPr>
              <w:autoSpaceDE w:val="0"/>
              <w:autoSpaceDN w:val="0"/>
              <w:adjustRightInd w:val="0"/>
              <w:jc w:val="left"/>
              <w:rPr>
                <w:rFonts w:eastAsiaTheme="minorHAnsi"/>
                <w:color w:val="000000"/>
                <w:sz w:val="24"/>
                <w:szCs w:val="24"/>
                <w:lang w:val="en-US" w:eastAsia="en-US"/>
              </w:rPr>
            </w:pPr>
          </w:p>
          <w:p w14:paraId="0F25644C" w14:textId="77777777" w:rsidR="008F479A" w:rsidRPr="00191E6C" w:rsidRDefault="008F479A" w:rsidP="008C510B">
            <w:pPr>
              <w:autoSpaceDE w:val="0"/>
              <w:autoSpaceDN w:val="0"/>
              <w:adjustRightInd w:val="0"/>
              <w:jc w:val="left"/>
              <w:rPr>
                <w:rFonts w:eastAsiaTheme="minorHAnsi"/>
                <w:color w:val="000000"/>
                <w:sz w:val="24"/>
                <w:szCs w:val="24"/>
                <w:lang w:val="en-US" w:eastAsia="en-US"/>
              </w:rPr>
            </w:pPr>
            <w:r w:rsidRPr="00191E6C">
              <w:rPr>
                <w:rFonts w:eastAsiaTheme="minorHAnsi"/>
                <w:color w:val="000000"/>
                <w:sz w:val="24"/>
                <w:szCs w:val="24"/>
                <w:lang w:val="en-US" w:eastAsia="en-US"/>
              </w:rPr>
              <w:t xml:space="preserve">Anti-dilution levies and swing pricing, where they are available under local law also aim to ensure that investors remaining in the CIS do not incur the costs of redeeming investors. These tools may be considered particularly appropriate where the fund invests in assets where investors may perceive an advantage in redeeming first. By ensuring that costs of transactions required to meet redemption requests are borne by the redeeming investors, these tools provide assurance to remaining investors and remove a potential incentive for investors to redeem. There are </w:t>
            </w:r>
            <w:proofErr w:type="gramStart"/>
            <w:r w:rsidRPr="00191E6C">
              <w:rPr>
                <w:rFonts w:eastAsiaTheme="minorHAnsi"/>
                <w:color w:val="000000"/>
                <w:sz w:val="24"/>
                <w:szCs w:val="24"/>
                <w:lang w:val="en-US" w:eastAsia="en-US"/>
              </w:rPr>
              <w:t>a number of</w:t>
            </w:r>
            <w:proofErr w:type="gramEnd"/>
            <w:r w:rsidRPr="00191E6C">
              <w:rPr>
                <w:rFonts w:eastAsiaTheme="minorHAnsi"/>
                <w:color w:val="000000"/>
                <w:sz w:val="24"/>
                <w:szCs w:val="24"/>
                <w:lang w:val="en-US" w:eastAsia="en-US"/>
              </w:rPr>
              <w:t xml:space="preserve"> factors which the responsible entity should be mindful of in relation to these tools: what the disclosure should be to investors of the conditions which would trigger the use of such tools; the complexities in producing a calculation mechanism; the difficulties in accurately providing for anti-dilution levies to reflect the market impact of the redemption in the redemption price. </w:t>
            </w:r>
          </w:p>
          <w:p w14:paraId="28857640" w14:textId="77777777" w:rsidR="00D25936" w:rsidRDefault="00D25936" w:rsidP="008C510B">
            <w:pPr>
              <w:autoSpaceDE w:val="0"/>
              <w:autoSpaceDN w:val="0"/>
              <w:adjustRightInd w:val="0"/>
              <w:jc w:val="left"/>
              <w:rPr>
                <w:rFonts w:eastAsiaTheme="minorHAnsi"/>
                <w:color w:val="000000"/>
                <w:sz w:val="24"/>
                <w:szCs w:val="24"/>
                <w:lang w:val="en-US" w:eastAsia="en-US"/>
              </w:rPr>
            </w:pPr>
          </w:p>
          <w:p w14:paraId="23164966" w14:textId="77777777" w:rsidR="008F479A" w:rsidRPr="00191E6C" w:rsidRDefault="008F479A" w:rsidP="008C510B">
            <w:pPr>
              <w:autoSpaceDE w:val="0"/>
              <w:autoSpaceDN w:val="0"/>
              <w:adjustRightInd w:val="0"/>
              <w:jc w:val="left"/>
              <w:rPr>
                <w:rFonts w:eastAsiaTheme="minorHAnsi"/>
                <w:color w:val="000000"/>
                <w:sz w:val="24"/>
                <w:szCs w:val="24"/>
                <w:lang w:val="en-US" w:eastAsia="en-US"/>
              </w:rPr>
            </w:pPr>
            <w:r w:rsidRPr="00191E6C">
              <w:rPr>
                <w:rFonts w:eastAsiaTheme="minorHAnsi"/>
                <w:color w:val="000000"/>
                <w:sz w:val="24"/>
                <w:szCs w:val="24"/>
                <w:lang w:val="en-US" w:eastAsia="en-US"/>
              </w:rPr>
              <w:t xml:space="preserve">Several additional liquidity management tools have the effect of slowing down the rate at which requests for redemption are paid and providing flexibility for responsible entities to complete portfolio sales required to meet these requests. Assessment of which additional tools are suitable and effective entails consideration of the specific scenario that has led to stressed market conditions, the degree of visibility the responsible entity has on the time required to liquidate assets and whether use of the tool is permitted by local law and regulation. Where the responsible entity is confident that required asset sales can be completed within a set timeframe, the implementation of extended notice/settlement periods and variable notice periods could be considered. </w:t>
            </w:r>
          </w:p>
          <w:p w14:paraId="290A80DC" w14:textId="77777777" w:rsidR="008F479A" w:rsidRPr="00191E6C" w:rsidRDefault="008F479A" w:rsidP="008C510B">
            <w:pPr>
              <w:pStyle w:val="ListParagraph"/>
              <w:ind w:left="0"/>
              <w:jc w:val="left"/>
              <w:rPr>
                <w:rFonts w:eastAsiaTheme="minorHAnsi"/>
                <w:color w:val="000000"/>
                <w:sz w:val="24"/>
                <w:szCs w:val="24"/>
                <w:lang w:val="en-US" w:eastAsia="en-US"/>
              </w:rPr>
            </w:pPr>
            <w:r w:rsidRPr="00191E6C">
              <w:rPr>
                <w:rFonts w:eastAsiaTheme="minorHAnsi"/>
                <w:color w:val="000000"/>
                <w:sz w:val="24"/>
                <w:szCs w:val="24"/>
                <w:lang w:val="en-US" w:eastAsia="en-US"/>
              </w:rPr>
              <w:t>Redemption gates and limits on withdrawals have a similar effect of slowing down the rate of redemptions, while retaining a commitment to meet redemption requests within a certain timeframe. In cases where stressed markets have resulted in illiquidity and valuation concerns in specific portfolio assets (</w:t>
            </w:r>
            <w:proofErr w:type="gramStart"/>
            <w:r w:rsidRPr="00191E6C">
              <w:rPr>
                <w:rFonts w:eastAsiaTheme="minorHAnsi"/>
                <w:color w:val="000000"/>
                <w:sz w:val="24"/>
                <w:szCs w:val="24"/>
                <w:lang w:val="en-US" w:eastAsia="en-US"/>
              </w:rPr>
              <w:t>e.g.</w:t>
            </w:r>
            <w:proofErr w:type="gramEnd"/>
            <w:r w:rsidRPr="00191E6C">
              <w:rPr>
                <w:rFonts w:eastAsiaTheme="minorHAnsi"/>
                <w:color w:val="000000"/>
                <w:sz w:val="24"/>
                <w:szCs w:val="24"/>
                <w:lang w:val="en-US" w:eastAsia="en-US"/>
              </w:rPr>
              <w:t xml:space="preserve"> a specific asset class), side-pockets</w:t>
            </w:r>
            <w:r w:rsidRPr="00191E6C">
              <w:rPr>
                <w:rFonts w:eastAsiaTheme="minorHAnsi"/>
                <w:color w:val="000000"/>
                <w:position w:val="8"/>
                <w:sz w:val="24"/>
                <w:szCs w:val="24"/>
                <w:vertAlign w:val="superscript"/>
                <w:lang w:val="en-US" w:eastAsia="en-US"/>
              </w:rPr>
              <w:t xml:space="preserve"> </w:t>
            </w:r>
            <w:r w:rsidRPr="00191E6C">
              <w:rPr>
                <w:rFonts w:eastAsiaTheme="minorHAnsi"/>
                <w:color w:val="000000"/>
                <w:sz w:val="24"/>
                <w:szCs w:val="24"/>
                <w:lang w:val="en-US" w:eastAsia="en-US"/>
              </w:rPr>
              <w:t>could be implemented to transfer those assets from the CIS portfolio, although they may not always be suitable for use in CIS targeting retail investors. Suspension of redemptions is a tool that provides for a delay in paying out redemptions and limits a run on the CIS. Suspension can be particularly useful in cases where the responsible entity requires an extended period to liquidate assets or has limited visibility on the timing of asset sales or is reluctant to accept a significant discount to normal market prices.</w:t>
            </w:r>
            <w:r w:rsidRPr="00191E6C">
              <w:rPr>
                <w:rFonts w:eastAsiaTheme="minorHAnsi"/>
                <w:color w:val="000000"/>
                <w:position w:val="8"/>
                <w:sz w:val="24"/>
                <w:szCs w:val="24"/>
                <w:vertAlign w:val="superscript"/>
                <w:lang w:val="en-US" w:eastAsia="en-US"/>
              </w:rPr>
              <w:t xml:space="preserve"> </w:t>
            </w:r>
            <w:r w:rsidRPr="00191E6C">
              <w:rPr>
                <w:rFonts w:eastAsiaTheme="minorHAnsi"/>
                <w:color w:val="000000"/>
                <w:sz w:val="24"/>
                <w:szCs w:val="24"/>
                <w:lang w:val="en-US" w:eastAsia="en-US"/>
              </w:rPr>
              <w:t xml:space="preserve">Redemption gates and limits on withdrawals can also be considered for use in these cases. </w:t>
            </w:r>
          </w:p>
          <w:p w14:paraId="12FE313F" w14:textId="77777777" w:rsidR="003F392F" w:rsidRPr="00191E6C" w:rsidRDefault="003F392F" w:rsidP="008C510B">
            <w:pPr>
              <w:pStyle w:val="ListParagraph"/>
              <w:ind w:left="0"/>
              <w:jc w:val="left"/>
              <w:rPr>
                <w:sz w:val="24"/>
                <w:szCs w:val="24"/>
                <w:lang w:val="en-US"/>
              </w:rPr>
            </w:pPr>
          </w:p>
        </w:tc>
      </w:tr>
      <w:tr w:rsidR="00D26523" w:rsidRPr="00191E6C" w14:paraId="555E3468" w14:textId="77777777" w:rsidTr="00CE6B9F">
        <w:tc>
          <w:tcPr>
            <w:tcW w:w="9781" w:type="dxa"/>
            <w:tcBorders>
              <w:top w:val="thinThickSmallGap" w:sz="24" w:space="0" w:color="auto"/>
              <w:bottom w:val="thinThickSmallGap" w:sz="24" w:space="0" w:color="auto"/>
            </w:tcBorders>
            <w:vAlign w:val="center"/>
          </w:tcPr>
          <w:p w14:paraId="5DFD316E" w14:textId="77777777" w:rsidR="00D26523" w:rsidRPr="00191E6C" w:rsidRDefault="00D26523" w:rsidP="008C510B">
            <w:pPr>
              <w:pStyle w:val="ListParagraph"/>
              <w:ind w:left="0" w:firstLine="32"/>
              <w:jc w:val="left"/>
              <w:rPr>
                <w:b/>
                <w:iCs/>
                <w:sz w:val="24"/>
                <w:szCs w:val="24"/>
              </w:rPr>
            </w:pPr>
            <w:r w:rsidRPr="00191E6C">
              <w:rPr>
                <w:b/>
                <w:iCs/>
                <w:sz w:val="24"/>
                <w:szCs w:val="24"/>
              </w:rPr>
              <w:lastRenderedPageBreak/>
              <w:t>Related Good Practices</w:t>
            </w:r>
          </w:p>
        </w:tc>
      </w:tr>
      <w:tr w:rsidR="00D26523" w:rsidRPr="00191E6C" w14:paraId="7F8DA4BD" w14:textId="77777777" w:rsidTr="00CE6B9F">
        <w:tc>
          <w:tcPr>
            <w:tcW w:w="9781" w:type="dxa"/>
            <w:tcBorders>
              <w:top w:val="thinThickSmallGap" w:sz="24" w:space="0" w:color="auto"/>
              <w:bottom w:val="thinThickSmallGap" w:sz="24" w:space="0" w:color="auto"/>
            </w:tcBorders>
            <w:vAlign w:val="center"/>
          </w:tcPr>
          <w:p w14:paraId="1A0D65C1" w14:textId="77777777" w:rsidR="00D26523" w:rsidRPr="00191E6C" w:rsidRDefault="00D26523" w:rsidP="008C510B">
            <w:pPr>
              <w:pStyle w:val="ListParagraph"/>
              <w:ind w:left="0" w:firstLine="32"/>
              <w:jc w:val="left"/>
              <w:rPr>
                <w:rFonts w:cstheme="minorHAnsi"/>
                <w:sz w:val="24"/>
                <w:szCs w:val="24"/>
              </w:rPr>
            </w:pPr>
            <w:r w:rsidRPr="00191E6C">
              <w:rPr>
                <w:rFonts w:cstheme="minorHAnsi"/>
                <w:sz w:val="24"/>
                <w:szCs w:val="24"/>
              </w:rPr>
              <w:t xml:space="preserve">The use of such extraordinary tools must be in the best interest of the fund investors collectively. The fund should only use such tools when it is in the interest of investors and when the fair and equal treatment of incoming, </w:t>
            </w:r>
            <w:proofErr w:type="gramStart"/>
            <w:r w:rsidRPr="00191E6C">
              <w:rPr>
                <w:rFonts w:cstheme="minorHAnsi"/>
                <w:sz w:val="24"/>
                <w:szCs w:val="24"/>
              </w:rPr>
              <w:t>ongoing</w:t>
            </w:r>
            <w:proofErr w:type="gramEnd"/>
            <w:r w:rsidRPr="00191E6C">
              <w:rPr>
                <w:rFonts w:cstheme="minorHAnsi"/>
                <w:sz w:val="24"/>
                <w:szCs w:val="24"/>
              </w:rPr>
              <w:t xml:space="preserve"> and outgoing investors is maintained. Firms should always consider what is best for investors (new and old) when making the decision to implement such tools and not for the asset management firm’s personal franchise reputation.</w:t>
            </w:r>
          </w:p>
          <w:p w14:paraId="0F056D24" w14:textId="77777777" w:rsidR="00D26523" w:rsidRPr="00191E6C" w:rsidRDefault="00D26523" w:rsidP="004032C3">
            <w:pPr>
              <w:pStyle w:val="ListParagraph"/>
              <w:ind w:left="0" w:firstLine="32"/>
              <w:jc w:val="center"/>
              <w:rPr>
                <w:rFonts w:cstheme="minorHAnsi"/>
                <w:sz w:val="24"/>
                <w:szCs w:val="24"/>
              </w:rPr>
            </w:pPr>
            <w:r w:rsidRPr="00191E6C">
              <w:rPr>
                <w:rFonts w:cstheme="minorHAnsi"/>
                <w:sz w:val="24"/>
                <w:szCs w:val="24"/>
              </w:rPr>
              <w:t>****</w:t>
            </w:r>
          </w:p>
          <w:p w14:paraId="5E38B141" w14:textId="77777777" w:rsidR="00D26523" w:rsidRPr="00191E6C" w:rsidRDefault="00D26523" w:rsidP="008C510B">
            <w:pPr>
              <w:jc w:val="left"/>
              <w:rPr>
                <w:rFonts w:cstheme="minorHAnsi"/>
                <w:sz w:val="24"/>
                <w:szCs w:val="24"/>
              </w:rPr>
            </w:pPr>
            <w:r w:rsidRPr="00191E6C">
              <w:rPr>
                <w:rFonts w:cstheme="minorHAnsi"/>
                <w:sz w:val="24"/>
                <w:szCs w:val="24"/>
              </w:rPr>
              <w:t>Swing Pricing is appropriate where there is a material cost for accessing liquidity…</w:t>
            </w:r>
          </w:p>
          <w:p w14:paraId="3FF4E6C7" w14:textId="77777777" w:rsidR="00D26523" w:rsidRPr="00191E6C" w:rsidRDefault="00D26523" w:rsidP="008C510B">
            <w:pPr>
              <w:jc w:val="left"/>
              <w:rPr>
                <w:rFonts w:cstheme="minorHAnsi"/>
                <w:sz w:val="24"/>
                <w:szCs w:val="24"/>
              </w:rPr>
            </w:pPr>
          </w:p>
          <w:p w14:paraId="314623CE" w14:textId="77777777" w:rsidR="00D26523" w:rsidRPr="00191E6C" w:rsidRDefault="00D26523" w:rsidP="008C510B">
            <w:pPr>
              <w:jc w:val="left"/>
              <w:rPr>
                <w:rFonts w:cstheme="minorHAnsi"/>
                <w:sz w:val="24"/>
                <w:szCs w:val="24"/>
              </w:rPr>
            </w:pPr>
            <w:r w:rsidRPr="00191E6C">
              <w:rPr>
                <w:rFonts w:cstheme="minorHAnsi"/>
                <w:sz w:val="24"/>
                <w:szCs w:val="24"/>
              </w:rPr>
              <w:t xml:space="preserve">Beyond the fund prospectus, it is advisable that an asset manager has in place further swing pricing policy documents to highlight </w:t>
            </w:r>
            <w:proofErr w:type="gramStart"/>
            <w:r w:rsidRPr="00191E6C">
              <w:rPr>
                <w:rFonts w:cstheme="minorHAnsi"/>
                <w:sz w:val="24"/>
                <w:szCs w:val="24"/>
              </w:rPr>
              <w:t>a number of</w:t>
            </w:r>
            <w:proofErr w:type="gramEnd"/>
            <w:r w:rsidRPr="00191E6C">
              <w:rPr>
                <w:rFonts w:cstheme="minorHAnsi"/>
                <w:sz w:val="24"/>
                <w:szCs w:val="24"/>
              </w:rPr>
              <w:t xml:space="preserve"> other characteristics and parameters of the swing pricing mechanism…</w:t>
            </w:r>
          </w:p>
          <w:p w14:paraId="6AD8628F" w14:textId="77777777" w:rsidR="00D26523" w:rsidRPr="00191E6C" w:rsidRDefault="00D26523" w:rsidP="008C510B">
            <w:pPr>
              <w:jc w:val="left"/>
              <w:rPr>
                <w:rFonts w:cstheme="minorHAnsi"/>
                <w:sz w:val="24"/>
                <w:szCs w:val="24"/>
              </w:rPr>
            </w:pPr>
          </w:p>
          <w:p w14:paraId="0A4A0828" w14:textId="77777777" w:rsidR="00D26523" w:rsidRPr="00191E6C" w:rsidRDefault="00D26523" w:rsidP="008C510B">
            <w:pPr>
              <w:jc w:val="left"/>
              <w:rPr>
                <w:rFonts w:cstheme="minorHAnsi"/>
                <w:sz w:val="24"/>
                <w:szCs w:val="24"/>
              </w:rPr>
            </w:pPr>
            <w:r w:rsidRPr="00191E6C">
              <w:rPr>
                <w:rFonts w:cstheme="minorHAnsi"/>
                <w:sz w:val="24"/>
                <w:szCs w:val="24"/>
              </w:rPr>
              <w:lastRenderedPageBreak/>
              <w:t>The swing pricing policy defining parameters (swing factor, swing threshold) and the scope of funds it will be applied to should be clearly defined ex ante and communicated to those administering the swing price policy…</w:t>
            </w:r>
          </w:p>
          <w:p w14:paraId="552791EA" w14:textId="77777777" w:rsidR="00D26523" w:rsidRPr="00191E6C" w:rsidRDefault="00D26523" w:rsidP="008C510B">
            <w:pPr>
              <w:jc w:val="left"/>
              <w:rPr>
                <w:rFonts w:cstheme="minorHAnsi"/>
                <w:sz w:val="24"/>
                <w:szCs w:val="24"/>
              </w:rPr>
            </w:pPr>
          </w:p>
          <w:p w14:paraId="6A159E5D" w14:textId="77777777" w:rsidR="00D26523" w:rsidRPr="00191E6C" w:rsidRDefault="00D26523" w:rsidP="008C510B">
            <w:pPr>
              <w:pStyle w:val="ListParagraph"/>
              <w:ind w:left="0" w:firstLine="32"/>
              <w:jc w:val="left"/>
              <w:rPr>
                <w:rFonts w:cstheme="minorHAnsi"/>
                <w:sz w:val="24"/>
                <w:szCs w:val="24"/>
              </w:rPr>
            </w:pPr>
            <w:r w:rsidRPr="00191E6C">
              <w:rPr>
                <w:rFonts w:cstheme="minorHAnsi"/>
                <w:sz w:val="24"/>
                <w:szCs w:val="24"/>
              </w:rPr>
              <w:t>The swing pricing policy should be applied consistently and systematically.</w:t>
            </w:r>
          </w:p>
          <w:p w14:paraId="5A694640" w14:textId="77777777" w:rsidR="00617636" w:rsidRPr="00191E6C" w:rsidRDefault="00617636" w:rsidP="004032C3">
            <w:pPr>
              <w:pStyle w:val="ListParagraph"/>
              <w:ind w:left="0" w:firstLine="32"/>
              <w:jc w:val="center"/>
              <w:rPr>
                <w:rFonts w:cstheme="minorHAnsi"/>
                <w:sz w:val="24"/>
                <w:szCs w:val="24"/>
              </w:rPr>
            </w:pPr>
            <w:r w:rsidRPr="00191E6C">
              <w:rPr>
                <w:rFonts w:cstheme="minorHAnsi"/>
                <w:sz w:val="24"/>
                <w:szCs w:val="24"/>
              </w:rPr>
              <w:t>****</w:t>
            </w:r>
          </w:p>
          <w:p w14:paraId="13B8F7BE" w14:textId="77777777" w:rsidR="00617636" w:rsidRPr="00191E6C" w:rsidRDefault="00617636" w:rsidP="008C510B">
            <w:pPr>
              <w:jc w:val="left"/>
              <w:rPr>
                <w:rFonts w:cstheme="minorHAnsi"/>
                <w:sz w:val="24"/>
                <w:szCs w:val="24"/>
              </w:rPr>
            </w:pPr>
            <w:r w:rsidRPr="00191E6C">
              <w:rPr>
                <w:rFonts w:cstheme="minorHAnsi"/>
                <w:sz w:val="24"/>
                <w:szCs w:val="24"/>
              </w:rPr>
              <w:t>Anti-Dilution Levies are solely applied to protect the value interest of remaining fund investors from any dilution through large transactions…</w:t>
            </w:r>
          </w:p>
          <w:p w14:paraId="3A04FC7B" w14:textId="77777777" w:rsidR="00617636" w:rsidRPr="00191E6C" w:rsidRDefault="00617636" w:rsidP="008C510B">
            <w:pPr>
              <w:jc w:val="left"/>
              <w:rPr>
                <w:rFonts w:cstheme="minorHAnsi"/>
                <w:sz w:val="24"/>
                <w:szCs w:val="24"/>
              </w:rPr>
            </w:pPr>
          </w:p>
          <w:p w14:paraId="6C56C6F5" w14:textId="77777777" w:rsidR="00617636" w:rsidRPr="00191E6C" w:rsidRDefault="00617636" w:rsidP="008C510B">
            <w:pPr>
              <w:pStyle w:val="ListParagraph"/>
              <w:ind w:left="0" w:firstLine="32"/>
              <w:jc w:val="left"/>
              <w:rPr>
                <w:rFonts w:cstheme="minorHAnsi"/>
                <w:sz w:val="24"/>
                <w:szCs w:val="24"/>
              </w:rPr>
            </w:pPr>
            <w:r w:rsidRPr="00191E6C">
              <w:rPr>
                <w:rFonts w:cstheme="minorHAnsi"/>
                <w:sz w:val="24"/>
                <w:szCs w:val="24"/>
              </w:rPr>
              <w:t>It is more flexible than swing pricing and can be adapted to the specific stressed situation.</w:t>
            </w:r>
          </w:p>
          <w:p w14:paraId="581BA1C2" w14:textId="77777777" w:rsidR="00617636" w:rsidRPr="00191E6C" w:rsidRDefault="00617636" w:rsidP="00D25936">
            <w:pPr>
              <w:pStyle w:val="ListParagraph"/>
              <w:ind w:left="0" w:firstLine="32"/>
              <w:jc w:val="center"/>
              <w:rPr>
                <w:rFonts w:cstheme="minorHAnsi"/>
                <w:sz w:val="24"/>
                <w:szCs w:val="24"/>
              </w:rPr>
            </w:pPr>
            <w:r w:rsidRPr="00191E6C">
              <w:rPr>
                <w:rFonts w:cstheme="minorHAnsi"/>
                <w:sz w:val="24"/>
                <w:szCs w:val="24"/>
              </w:rPr>
              <w:t>****</w:t>
            </w:r>
          </w:p>
          <w:p w14:paraId="371979F3" w14:textId="77777777" w:rsidR="00617636" w:rsidRPr="00191E6C" w:rsidRDefault="00617636" w:rsidP="008C510B">
            <w:pPr>
              <w:jc w:val="left"/>
              <w:rPr>
                <w:rFonts w:cstheme="minorHAnsi"/>
                <w:sz w:val="24"/>
                <w:szCs w:val="24"/>
              </w:rPr>
            </w:pPr>
            <w:r w:rsidRPr="00191E6C">
              <w:rPr>
                <w:rFonts w:cstheme="minorHAnsi"/>
                <w:sz w:val="24"/>
                <w:szCs w:val="24"/>
              </w:rPr>
              <w:t>Valuation according to bid or ask prices…</w:t>
            </w:r>
          </w:p>
          <w:p w14:paraId="67683D63" w14:textId="77777777" w:rsidR="00617636" w:rsidRPr="00191E6C" w:rsidRDefault="00617636" w:rsidP="008C510B">
            <w:pPr>
              <w:jc w:val="left"/>
              <w:rPr>
                <w:rFonts w:cstheme="minorHAnsi"/>
                <w:sz w:val="24"/>
                <w:szCs w:val="24"/>
              </w:rPr>
            </w:pPr>
          </w:p>
          <w:p w14:paraId="2507DE33" w14:textId="77777777" w:rsidR="00617636" w:rsidRPr="00191E6C" w:rsidRDefault="00617636" w:rsidP="008C510B">
            <w:pPr>
              <w:pStyle w:val="ListParagraph"/>
              <w:ind w:left="0" w:firstLine="32"/>
              <w:jc w:val="left"/>
              <w:rPr>
                <w:rFonts w:cstheme="minorHAnsi"/>
                <w:sz w:val="24"/>
                <w:szCs w:val="24"/>
              </w:rPr>
            </w:pPr>
            <w:r w:rsidRPr="00191E6C">
              <w:rPr>
                <w:rFonts w:cstheme="minorHAnsi"/>
                <w:sz w:val="24"/>
                <w:szCs w:val="24"/>
              </w:rPr>
              <w:t xml:space="preserve">In a situation with neutral investor activity in fixed income markets, </w:t>
            </w:r>
            <w:proofErr w:type="gramStart"/>
            <w:r w:rsidRPr="00191E6C">
              <w:rPr>
                <w:rFonts w:cstheme="minorHAnsi"/>
                <w:sz w:val="24"/>
                <w:szCs w:val="24"/>
              </w:rPr>
              <w:t>i.e.</w:t>
            </w:r>
            <w:proofErr w:type="gramEnd"/>
            <w:r w:rsidRPr="00191E6C">
              <w:rPr>
                <w:rFonts w:cstheme="minorHAnsi"/>
                <w:sz w:val="24"/>
                <w:szCs w:val="24"/>
              </w:rPr>
              <w:t xml:space="preserve"> without significant net inflows or outflows, funds usually value their assets using market mid-prices.  Switching valuation to ask (if net inflows) or to bid (if net outflows) prices allows </w:t>
            </w:r>
            <w:proofErr w:type="gramStart"/>
            <w:r w:rsidRPr="00191E6C">
              <w:rPr>
                <w:rFonts w:cstheme="minorHAnsi"/>
                <w:sz w:val="24"/>
                <w:szCs w:val="24"/>
              </w:rPr>
              <w:t>a an</w:t>
            </w:r>
            <w:proofErr w:type="gramEnd"/>
            <w:r w:rsidRPr="00191E6C">
              <w:rPr>
                <w:rFonts w:cstheme="minorHAnsi"/>
                <w:sz w:val="24"/>
                <w:szCs w:val="24"/>
              </w:rPr>
              <w:t xml:space="preserve"> adjustment in NAV calculation</w:t>
            </w:r>
          </w:p>
          <w:p w14:paraId="39E41F32" w14:textId="77777777" w:rsidR="00617636" w:rsidRPr="00191E6C" w:rsidRDefault="00617636" w:rsidP="008C510B">
            <w:pPr>
              <w:pStyle w:val="ListParagraph"/>
              <w:ind w:left="0" w:firstLine="32"/>
              <w:jc w:val="left"/>
              <w:rPr>
                <w:b/>
                <w:iCs/>
                <w:sz w:val="24"/>
                <w:szCs w:val="24"/>
              </w:rPr>
            </w:pPr>
          </w:p>
        </w:tc>
      </w:tr>
      <w:tr w:rsidR="00D26523" w:rsidRPr="00191E6C" w14:paraId="31F3C372" w14:textId="77777777" w:rsidTr="00AA6872">
        <w:tc>
          <w:tcPr>
            <w:tcW w:w="9781" w:type="dxa"/>
            <w:tcBorders>
              <w:top w:val="thinThickSmallGap" w:sz="24" w:space="0" w:color="auto"/>
              <w:bottom w:val="thinThickSmallGap" w:sz="24" w:space="0" w:color="auto"/>
            </w:tcBorders>
            <w:shd w:val="clear" w:color="auto" w:fill="D9E2F3" w:themeFill="accent1" w:themeFillTint="33"/>
            <w:vAlign w:val="center"/>
          </w:tcPr>
          <w:p w14:paraId="77F5F638" w14:textId="77777777" w:rsidR="00D26523" w:rsidRPr="00191E6C" w:rsidRDefault="00617636" w:rsidP="008C510B">
            <w:pPr>
              <w:pStyle w:val="ListParagraph"/>
              <w:ind w:left="0" w:firstLine="32"/>
              <w:jc w:val="left"/>
              <w:rPr>
                <w:b/>
                <w:iCs/>
                <w:sz w:val="24"/>
                <w:szCs w:val="24"/>
              </w:rPr>
            </w:pPr>
            <w:r w:rsidRPr="00191E6C">
              <w:rPr>
                <w:b/>
                <w:iCs/>
                <w:sz w:val="24"/>
                <w:szCs w:val="24"/>
              </w:rPr>
              <w:lastRenderedPageBreak/>
              <w:t>Survey Questions</w:t>
            </w:r>
          </w:p>
        </w:tc>
      </w:tr>
      <w:tr w:rsidR="00D26523" w:rsidRPr="00191E6C" w14:paraId="129D7F5C" w14:textId="77777777" w:rsidTr="00AA6872">
        <w:tc>
          <w:tcPr>
            <w:tcW w:w="9781" w:type="dxa"/>
            <w:tcBorders>
              <w:top w:val="thinThickSmallGap" w:sz="24" w:space="0" w:color="auto"/>
              <w:bottom w:val="thinThickSmallGap" w:sz="24" w:space="0" w:color="auto"/>
            </w:tcBorders>
            <w:shd w:val="clear" w:color="auto" w:fill="D9E2F3" w:themeFill="accent1" w:themeFillTint="33"/>
            <w:vAlign w:val="center"/>
          </w:tcPr>
          <w:p w14:paraId="6F9DC50D" w14:textId="77777777" w:rsidR="00D26523" w:rsidRPr="003D4EB8" w:rsidRDefault="00D25936" w:rsidP="00D25936">
            <w:pPr>
              <w:pStyle w:val="ListParagraph"/>
              <w:ind w:left="475" w:right="130" w:hanging="432"/>
              <w:jc w:val="left"/>
              <w:rPr>
                <w:iCs/>
                <w:sz w:val="24"/>
                <w:szCs w:val="24"/>
              </w:rPr>
            </w:pPr>
            <w:r w:rsidRPr="003D4EB8">
              <w:rPr>
                <w:sz w:val="24"/>
                <w:szCs w:val="24"/>
              </w:rPr>
              <w:t>17.1 Please describe tools (e.g., swing pricing, anti-dilution levies, redemption fees, notice periods) aimed at treating redeeming and remaining investors fairly that are available in your jurisdiction, whether you have implemented any of the tools, and what factors you consider in implementing the tools, including any market impact/financial stability considerations.</w:t>
            </w:r>
          </w:p>
        </w:tc>
      </w:tr>
    </w:tbl>
    <w:p w14:paraId="3F2B94CF" w14:textId="77777777" w:rsidR="008F479A" w:rsidRDefault="008F479A" w:rsidP="008C510B">
      <w:pPr>
        <w:pStyle w:val="Default"/>
      </w:pPr>
    </w:p>
    <w:p w14:paraId="05F89F5F" w14:textId="77777777" w:rsidR="000F0790" w:rsidRDefault="000F0790" w:rsidP="008C510B">
      <w:pPr>
        <w:pStyle w:val="Default"/>
      </w:pPr>
    </w:p>
    <w:p w14:paraId="2E06AEA5" w14:textId="77777777" w:rsidR="00C83D30" w:rsidRDefault="00C83D30">
      <w:pPr>
        <w:spacing w:after="160" w:line="259" w:lineRule="auto"/>
        <w:jc w:val="left"/>
        <w:rPr>
          <w:rFonts w:eastAsiaTheme="minorHAnsi"/>
          <w:color w:val="000000"/>
          <w:sz w:val="24"/>
          <w:szCs w:val="24"/>
          <w:lang w:eastAsia="en-US"/>
        </w:rPr>
      </w:pPr>
      <w:r>
        <w:br w:type="page"/>
      </w:r>
    </w:p>
    <w:p w14:paraId="5166AD15" w14:textId="1E21B58E" w:rsidR="000F0790" w:rsidRPr="00AA6872" w:rsidRDefault="00F00AE1" w:rsidP="00AA6872">
      <w:pPr>
        <w:pStyle w:val="Heading1"/>
        <w:rPr>
          <w:b/>
          <w:bCs/>
          <w:sz w:val="24"/>
          <w:szCs w:val="24"/>
          <w:u w:val="single"/>
        </w:rPr>
      </w:pPr>
      <w:bookmarkStart w:id="2" w:name="_III._Joint_IOSCO-FSB"/>
      <w:bookmarkEnd w:id="2"/>
      <w:r>
        <w:rPr>
          <w:rFonts w:ascii="Times New Roman" w:hAnsi="Times New Roman" w:cs="Times New Roman"/>
          <w:b/>
          <w:bCs/>
          <w:color w:val="auto"/>
          <w:sz w:val="24"/>
          <w:szCs w:val="24"/>
          <w:u w:val="single"/>
        </w:rPr>
        <w:lastRenderedPageBreak/>
        <w:t xml:space="preserve">III. </w:t>
      </w:r>
      <w:r w:rsidR="00DD4109" w:rsidRPr="00AA6872">
        <w:rPr>
          <w:rFonts w:ascii="Times New Roman" w:hAnsi="Times New Roman" w:cs="Times New Roman"/>
          <w:b/>
          <w:bCs/>
          <w:color w:val="auto"/>
          <w:sz w:val="24"/>
          <w:szCs w:val="24"/>
          <w:u w:val="single"/>
        </w:rPr>
        <w:t>Joint IOSCO-FSB Analysis of OEF Liquidity during the Market Stresses</w:t>
      </w:r>
      <w:r w:rsidR="00575089" w:rsidRPr="00AA6872">
        <w:rPr>
          <w:rFonts w:ascii="Times New Roman" w:hAnsi="Times New Roman" w:cs="Times New Roman"/>
          <w:b/>
          <w:bCs/>
          <w:color w:val="auto"/>
          <w:sz w:val="24"/>
          <w:szCs w:val="24"/>
          <w:u w:val="single"/>
        </w:rPr>
        <w:t xml:space="preserve"> of 2020</w:t>
      </w:r>
      <w:r w:rsidR="00DD4109" w:rsidRPr="00AA6872">
        <w:rPr>
          <w:rFonts w:ascii="Times New Roman" w:hAnsi="Times New Roman" w:cs="Times New Roman"/>
          <w:b/>
          <w:bCs/>
          <w:color w:val="auto"/>
          <w:sz w:val="24"/>
          <w:szCs w:val="24"/>
          <w:u w:val="single"/>
        </w:rPr>
        <w:t xml:space="preserve"> </w:t>
      </w:r>
    </w:p>
    <w:p w14:paraId="6B0AE0DC" w14:textId="77777777" w:rsidR="00EA4072" w:rsidRPr="00AA6872" w:rsidRDefault="00EA4072" w:rsidP="00EA4072">
      <w:pPr>
        <w:contextualSpacing/>
        <w:jc w:val="left"/>
        <w:rPr>
          <w:b/>
          <w:bCs/>
          <w:sz w:val="24"/>
          <w:szCs w:val="24"/>
          <w:u w:val="single"/>
        </w:rPr>
      </w:pPr>
    </w:p>
    <w:p w14:paraId="1B6136C9" w14:textId="16C75D72" w:rsidR="002D3295" w:rsidRDefault="00C95973" w:rsidP="00EA4072">
      <w:pPr>
        <w:contextualSpacing/>
        <w:jc w:val="left"/>
        <w:rPr>
          <w:sz w:val="24"/>
          <w:szCs w:val="24"/>
        </w:rPr>
      </w:pPr>
      <w:r>
        <w:rPr>
          <w:sz w:val="24"/>
          <w:szCs w:val="24"/>
          <w:lang w:val="en-US"/>
        </w:rPr>
        <w:t xml:space="preserve">As </w:t>
      </w:r>
      <w:r w:rsidR="004E1C72">
        <w:rPr>
          <w:sz w:val="24"/>
          <w:szCs w:val="24"/>
          <w:lang w:val="en-US"/>
        </w:rPr>
        <w:t xml:space="preserve">previously discussed, </w:t>
      </w:r>
      <w:r>
        <w:rPr>
          <w:sz w:val="24"/>
          <w:szCs w:val="24"/>
          <w:lang w:val="en-US"/>
        </w:rPr>
        <w:t>t</w:t>
      </w:r>
      <w:r w:rsidR="00E90333" w:rsidRPr="00EA4072">
        <w:rPr>
          <w:sz w:val="24"/>
          <w:szCs w:val="24"/>
          <w:lang w:val="en-US"/>
        </w:rPr>
        <w:t>h</w:t>
      </w:r>
      <w:r w:rsidR="00E90333">
        <w:rPr>
          <w:sz w:val="24"/>
          <w:szCs w:val="24"/>
          <w:lang w:val="en-US"/>
        </w:rPr>
        <w:t xml:space="preserve">ese </w:t>
      </w:r>
      <w:r w:rsidR="00E90333" w:rsidRPr="00EA4072">
        <w:rPr>
          <w:sz w:val="24"/>
          <w:szCs w:val="24"/>
          <w:lang w:val="en-US"/>
        </w:rPr>
        <w:t xml:space="preserve">questions </w:t>
      </w:r>
      <w:r w:rsidR="00E90333">
        <w:rPr>
          <w:sz w:val="24"/>
          <w:szCs w:val="24"/>
          <w:lang w:val="en-US"/>
        </w:rPr>
        <w:t>are</w:t>
      </w:r>
      <w:r w:rsidR="00E90333" w:rsidRPr="00EA4072">
        <w:rPr>
          <w:sz w:val="24"/>
          <w:szCs w:val="24"/>
          <w:lang w:val="en-US"/>
        </w:rPr>
        <w:t xml:space="preserve"> designed to elicit targeted responses from Responsible Entities</w:t>
      </w:r>
      <w:r w:rsidR="00E90333">
        <w:rPr>
          <w:sz w:val="24"/>
          <w:szCs w:val="24"/>
          <w:lang w:val="en-US"/>
        </w:rPr>
        <w:t>—</w:t>
      </w:r>
      <w:r w:rsidR="00E90333" w:rsidRPr="00EA4072">
        <w:rPr>
          <w:sz w:val="24"/>
          <w:szCs w:val="24"/>
          <w:lang w:val="en-US"/>
        </w:rPr>
        <w:t>on a voluntar</w:t>
      </w:r>
      <w:r w:rsidR="00E90333">
        <w:rPr>
          <w:sz w:val="24"/>
          <w:szCs w:val="24"/>
          <w:lang w:val="en-US"/>
        </w:rPr>
        <w:t>y basis—with respect to liquidity risk m</w:t>
      </w:r>
      <w:r w:rsidR="00E90333" w:rsidRPr="00EA4072">
        <w:rPr>
          <w:sz w:val="24"/>
          <w:szCs w:val="24"/>
          <w:lang w:val="en-US"/>
        </w:rPr>
        <w:t xml:space="preserve">anagement practices and experiences during the </w:t>
      </w:r>
      <w:r w:rsidR="00E90333">
        <w:rPr>
          <w:sz w:val="24"/>
          <w:szCs w:val="24"/>
          <w:lang w:val="en-US"/>
        </w:rPr>
        <w:t xml:space="preserve">2020 </w:t>
      </w:r>
      <w:r w:rsidR="00E90333" w:rsidRPr="00EA4072">
        <w:rPr>
          <w:sz w:val="24"/>
          <w:szCs w:val="24"/>
          <w:lang w:val="en-US"/>
        </w:rPr>
        <w:t>market turmoil</w:t>
      </w:r>
      <w:r w:rsidR="000F4D37">
        <w:rPr>
          <w:sz w:val="24"/>
          <w:szCs w:val="24"/>
          <w:lang w:val="en-US"/>
        </w:rPr>
        <w:t xml:space="preserve"> related to COVID-19 (March and April)</w:t>
      </w:r>
      <w:r w:rsidR="00E90333">
        <w:rPr>
          <w:sz w:val="24"/>
          <w:szCs w:val="24"/>
          <w:lang w:val="en-US"/>
        </w:rPr>
        <w:t xml:space="preserve">.  </w:t>
      </w:r>
      <w:r w:rsidR="00E90333">
        <w:rPr>
          <w:sz w:val="24"/>
          <w:szCs w:val="24"/>
        </w:rPr>
        <w:t>Note that each question includes a parenthetical reference to a related Assessed Recommendation.</w:t>
      </w:r>
      <w:r w:rsidR="008058D5">
        <w:rPr>
          <w:sz w:val="24"/>
          <w:szCs w:val="24"/>
        </w:rPr>
        <w:t xml:space="preserve"> </w:t>
      </w:r>
      <w:r w:rsidR="008058D5" w:rsidRPr="008058D5">
        <w:rPr>
          <w:sz w:val="24"/>
          <w:szCs w:val="24"/>
        </w:rPr>
        <w:t xml:space="preserve">For </w:t>
      </w:r>
      <w:r w:rsidR="00C43E2A">
        <w:rPr>
          <w:sz w:val="24"/>
          <w:szCs w:val="24"/>
        </w:rPr>
        <w:t xml:space="preserve">the </w:t>
      </w:r>
      <w:r w:rsidR="008058D5" w:rsidRPr="008058D5">
        <w:rPr>
          <w:sz w:val="24"/>
          <w:szCs w:val="24"/>
        </w:rPr>
        <w:t>purposes of this section of the questionnaire, please exclude MMFs and ETFs from your responses.</w:t>
      </w:r>
    </w:p>
    <w:p w14:paraId="7B7F6EFE" w14:textId="77777777" w:rsidR="002D3295" w:rsidRDefault="002D3295" w:rsidP="00EA4072">
      <w:pPr>
        <w:contextualSpacing/>
        <w:jc w:val="left"/>
        <w:rPr>
          <w:sz w:val="24"/>
          <w:szCs w:val="24"/>
        </w:rPr>
      </w:pPr>
    </w:p>
    <w:p w14:paraId="62D20C65" w14:textId="77777777" w:rsidR="008043A8" w:rsidRPr="008043A8" w:rsidRDefault="008043A8" w:rsidP="00EA4072">
      <w:pPr>
        <w:contextualSpacing/>
        <w:jc w:val="left"/>
        <w:rPr>
          <w:sz w:val="24"/>
          <w:szCs w:val="24"/>
          <w:u w:val="single"/>
        </w:rPr>
      </w:pPr>
      <w:r w:rsidRPr="008043A8">
        <w:rPr>
          <w:sz w:val="24"/>
          <w:szCs w:val="24"/>
          <w:u w:val="single"/>
        </w:rPr>
        <w:t>Survey Questions</w:t>
      </w:r>
    </w:p>
    <w:p w14:paraId="2F325DED" w14:textId="77777777" w:rsidR="008043A8" w:rsidRDefault="008043A8" w:rsidP="00EA4072">
      <w:pPr>
        <w:contextualSpacing/>
        <w:jc w:val="left"/>
        <w:rPr>
          <w:sz w:val="24"/>
          <w:szCs w:val="24"/>
        </w:rPr>
      </w:pPr>
    </w:p>
    <w:p w14:paraId="3A4A21C4" w14:textId="77777777" w:rsidR="00EA4072" w:rsidRDefault="00E90333" w:rsidP="00EA4072">
      <w:pPr>
        <w:pStyle w:val="ListParagraph"/>
        <w:numPr>
          <w:ilvl w:val="0"/>
          <w:numId w:val="26"/>
        </w:numPr>
        <w:contextualSpacing/>
        <w:jc w:val="left"/>
        <w:rPr>
          <w:sz w:val="24"/>
          <w:szCs w:val="24"/>
        </w:rPr>
      </w:pPr>
      <w:r>
        <w:rPr>
          <w:sz w:val="24"/>
          <w:szCs w:val="24"/>
        </w:rPr>
        <w:t>(Recommendation 1</w:t>
      </w:r>
      <w:r w:rsidR="002D3295">
        <w:rPr>
          <w:sz w:val="24"/>
          <w:szCs w:val="24"/>
        </w:rPr>
        <w:t xml:space="preserve">) </w:t>
      </w:r>
      <w:r w:rsidR="00EA4072" w:rsidRPr="00EA4072">
        <w:rPr>
          <w:sz w:val="24"/>
          <w:szCs w:val="24"/>
        </w:rPr>
        <w:t xml:space="preserve">Have you updated (or are you planning to update) your liquidity risk management processes (e.g., applicable liquid and illiquid instrument thresholds, portfolio analysis, monitoring) since the onset of the COVID-19 crisis? If yes, which areas of your liquidity risk management processes were updated, and were the changes due to your experiences in March and April? </w:t>
      </w:r>
    </w:p>
    <w:p w14:paraId="48FE3FC8" w14:textId="77777777" w:rsidR="00EA4072" w:rsidRDefault="00EA4072" w:rsidP="00EA4072">
      <w:pPr>
        <w:pStyle w:val="ListParagraph"/>
        <w:ind w:left="332"/>
        <w:contextualSpacing/>
        <w:jc w:val="left"/>
        <w:rPr>
          <w:sz w:val="24"/>
          <w:szCs w:val="24"/>
        </w:rPr>
      </w:pPr>
    </w:p>
    <w:p w14:paraId="5CE1C4DB" w14:textId="77777777" w:rsidR="00EA4072" w:rsidRDefault="00E90333" w:rsidP="00EA4072">
      <w:pPr>
        <w:pStyle w:val="ListParagraph"/>
        <w:numPr>
          <w:ilvl w:val="0"/>
          <w:numId w:val="26"/>
        </w:numPr>
        <w:contextualSpacing/>
        <w:jc w:val="left"/>
        <w:rPr>
          <w:sz w:val="24"/>
          <w:szCs w:val="24"/>
        </w:rPr>
      </w:pPr>
      <w:r>
        <w:rPr>
          <w:sz w:val="24"/>
          <w:szCs w:val="24"/>
        </w:rPr>
        <w:t xml:space="preserve">(Recommendation 3) </w:t>
      </w:r>
      <w:r w:rsidR="00EA4072" w:rsidRPr="00EA4072">
        <w:rPr>
          <w:sz w:val="24"/>
          <w:szCs w:val="24"/>
        </w:rPr>
        <w:t xml:space="preserve">For each of the primary investment strategies or asset classes of the funds you manage </w:t>
      </w:r>
      <w:r w:rsidR="00EA4072" w:rsidRPr="00EA4072">
        <w:rPr>
          <w:sz w:val="24"/>
          <w:szCs w:val="24"/>
          <w:lang w:val="en-US"/>
        </w:rPr>
        <w:t>(</w:t>
      </w:r>
      <w:proofErr w:type="gramStart"/>
      <w:r w:rsidR="00EA4072" w:rsidRPr="00EA4072">
        <w:rPr>
          <w:sz w:val="24"/>
          <w:szCs w:val="24"/>
          <w:lang w:val="en-US"/>
        </w:rPr>
        <w:t>e.g.</w:t>
      </w:r>
      <w:proofErr w:type="gramEnd"/>
      <w:r w:rsidR="00EA4072" w:rsidRPr="00EA4072">
        <w:rPr>
          <w:sz w:val="24"/>
          <w:szCs w:val="24"/>
          <w:lang w:val="en-US"/>
        </w:rPr>
        <w:t xml:space="preserve"> large/small cap equity, investment grade/high yield corporate/emerging market/municipal/government bonds, absolute return)</w:t>
      </w:r>
      <w:r w:rsidR="00EA4072" w:rsidRPr="00EA4072">
        <w:rPr>
          <w:sz w:val="24"/>
          <w:szCs w:val="24"/>
        </w:rPr>
        <w:t>, what is the dealing frequency of those funds?</w:t>
      </w:r>
    </w:p>
    <w:p w14:paraId="5C49E04C" w14:textId="77777777" w:rsidR="00EA4072" w:rsidRPr="00EA4072" w:rsidRDefault="00EA4072" w:rsidP="00EA4072">
      <w:pPr>
        <w:pStyle w:val="ListParagraph"/>
        <w:rPr>
          <w:sz w:val="24"/>
          <w:szCs w:val="24"/>
        </w:rPr>
      </w:pPr>
    </w:p>
    <w:p w14:paraId="192E9C2D" w14:textId="77777777" w:rsidR="00EA4072" w:rsidRDefault="00E90333" w:rsidP="00EA4072">
      <w:pPr>
        <w:pStyle w:val="ListParagraph"/>
        <w:numPr>
          <w:ilvl w:val="0"/>
          <w:numId w:val="26"/>
        </w:numPr>
        <w:contextualSpacing/>
        <w:jc w:val="left"/>
        <w:rPr>
          <w:sz w:val="24"/>
          <w:szCs w:val="24"/>
        </w:rPr>
      </w:pPr>
      <w:r>
        <w:rPr>
          <w:sz w:val="24"/>
          <w:szCs w:val="24"/>
        </w:rPr>
        <w:t xml:space="preserve">(Recommendation 3) </w:t>
      </w:r>
      <w:r w:rsidR="00EA4072" w:rsidRPr="00EA4072">
        <w:rPr>
          <w:sz w:val="24"/>
          <w:szCs w:val="24"/>
        </w:rPr>
        <w:t xml:space="preserve">Did you change or are you currently planning to change the dealing frequency of certain funds (e.g., certain investment strategies or asset classes) due to the market events in March and April (or thereafter)? If yes, can you please provide more detail on why, including the newly implemented approaches?  </w:t>
      </w:r>
    </w:p>
    <w:p w14:paraId="2C2A38A6" w14:textId="77777777" w:rsidR="00EA4072" w:rsidRPr="00EA4072" w:rsidRDefault="00EA4072" w:rsidP="00EA4072">
      <w:pPr>
        <w:pStyle w:val="ListParagraph"/>
        <w:rPr>
          <w:sz w:val="24"/>
          <w:szCs w:val="24"/>
        </w:rPr>
      </w:pPr>
    </w:p>
    <w:p w14:paraId="6ACC0B06" w14:textId="77777777" w:rsidR="00EA4072" w:rsidRDefault="00E90333" w:rsidP="00EA4072">
      <w:pPr>
        <w:pStyle w:val="ListParagraph"/>
        <w:numPr>
          <w:ilvl w:val="0"/>
          <w:numId w:val="26"/>
        </w:numPr>
        <w:contextualSpacing/>
        <w:jc w:val="left"/>
        <w:rPr>
          <w:sz w:val="24"/>
          <w:szCs w:val="24"/>
        </w:rPr>
      </w:pPr>
      <w:r>
        <w:rPr>
          <w:sz w:val="24"/>
          <w:szCs w:val="24"/>
        </w:rPr>
        <w:t xml:space="preserve">(Recommendation 12) </w:t>
      </w:r>
      <w:r w:rsidR="00EA4072" w:rsidRPr="00EA4072">
        <w:rPr>
          <w:sz w:val="24"/>
          <w:szCs w:val="24"/>
        </w:rPr>
        <w:t>Please describe the process by which you estimate future redemption demand and use these estimates to adjust a fund’s level of cash and cash-equivalent holdings.</w:t>
      </w:r>
    </w:p>
    <w:p w14:paraId="30CFD367" w14:textId="77777777" w:rsidR="00EA4072" w:rsidRPr="00EA4072" w:rsidRDefault="00EA4072" w:rsidP="00EA4072">
      <w:pPr>
        <w:pStyle w:val="ListParagraph"/>
        <w:rPr>
          <w:sz w:val="24"/>
          <w:szCs w:val="24"/>
        </w:rPr>
      </w:pPr>
    </w:p>
    <w:p w14:paraId="2FEDD163" w14:textId="77777777" w:rsidR="00EA4072" w:rsidRPr="00EA4072" w:rsidRDefault="00E90333" w:rsidP="00EA4072">
      <w:pPr>
        <w:pStyle w:val="ListParagraph"/>
        <w:numPr>
          <w:ilvl w:val="0"/>
          <w:numId w:val="26"/>
        </w:numPr>
        <w:contextualSpacing/>
        <w:jc w:val="left"/>
        <w:rPr>
          <w:sz w:val="24"/>
          <w:szCs w:val="24"/>
        </w:rPr>
      </w:pPr>
      <w:r>
        <w:rPr>
          <w:sz w:val="24"/>
          <w:szCs w:val="24"/>
        </w:rPr>
        <w:t xml:space="preserve">(Recommendation 12) </w:t>
      </w:r>
      <w:r w:rsidR="00EA4072" w:rsidRPr="00EA4072">
        <w:rPr>
          <w:sz w:val="24"/>
          <w:szCs w:val="24"/>
        </w:rPr>
        <w:t>During the market events in March and April, please describe whether funds experienced large redemptions or net cashflow pressures and if so, what types of funds (e.g., certain investment strategies or asset classes) experienced the greatest pressures.</w:t>
      </w:r>
    </w:p>
    <w:p w14:paraId="51869AEE" w14:textId="77777777" w:rsidR="000B5D1E" w:rsidRDefault="000B5D1E" w:rsidP="000B5D1E">
      <w:pPr>
        <w:ind w:left="720"/>
        <w:contextualSpacing/>
        <w:jc w:val="left"/>
        <w:rPr>
          <w:sz w:val="24"/>
          <w:szCs w:val="24"/>
        </w:rPr>
      </w:pPr>
    </w:p>
    <w:p w14:paraId="33F27FBE" w14:textId="77777777" w:rsidR="00EA4072" w:rsidRPr="00EA4072" w:rsidRDefault="00EA4072" w:rsidP="00EA4072">
      <w:pPr>
        <w:numPr>
          <w:ilvl w:val="0"/>
          <w:numId w:val="25"/>
        </w:numPr>
        <w:contextualSpacing/>
        <w:jc w:val="left"/>
        <w:rPr>
          <w:sz w:val="24"/>
          <w:szCs w:val="24"/>
        </w:rPr>
      </w:pPr>
      <w:r w:rsidRPr="00EA4072">
        <w:rPr>
          <w:sz w:val="24"/>
          <w:szCs w:val="24"/>
        </w:rPr>
        <w:t>What were the main drivers of those pressures?</w:t>
      </w:r>
    </w:p>
    <w:p w14:paraId="791B6959" w14:textId="77777777" w:rsidR="000B5D1E" w:rsidRDefault="000B5D1E" w:rsidP="000B5D1E">
      <w:pPr>
        <w:ind w:left="720"/>
        <w:contextualSpacing/>
        <w:jc w:val="left"/>
        <w:rPr>
          <w:sz w:val="24"/>
          <w:szCs w:val="24"/>
        </w:rPr>
      </w:pPr>
    </w:p>
    <w:p w14:paraId="2BA5668E" w14:textId="77777777" w:rsidR="00EA4072" w:rsidRPr="00EA4072" w:rsidRDefault="00EA4072" w:rsidP="00EA4072">
      <w:pPr>
        <w:numPr>
          <w:ilvl w:val="0"/>
          <w:numId w:val="25"/>
        </w:numPr>
        <w:contextualSpacing/>
        <w:jc w:val="left"/>
        <w:rPr>
          <w:sz w:val="24"/>
          <w:szCs w:val="24"/>
        </w:rPr>
      </w:pPr>
      <w:r w:rsidRPr="00EA4072">
        <w:rPr>
          <w:sz w:val="24"/>
          <w:szCs w:val="24"/>
        </w:rPr>
        <w:t>Did redemption pressures differ between funds that are open only to (</w:t>
      </w:r>
      <w:proofErr w:type="spellStart"/>
      <w:r w:rsidRPr="00EA4072">
        <w:rPr>
          <w:sz w:val="24"/>
          <w:szCs w:val="24"/>
        </w:rPr>
        <w:t>i</w:t>
      </w:r>
      <w:proofErr w:type="spellEnd"/>
      <w:r w:rsidRPr="00EA4072">
        <w:rPr>
          <w:sz w:val="24"/>
          <w:szCs w:val="24"/>
        </w:rPr>
        <w:t xml:space="preserve">) institutional or (ii) retail investors? </w:t>
      </w:r>
    </w:p>
    <w:p w14:paraId="035C2CBB" w14:textId="77777777" w:rsidR="000B5D1E" w:rsidRDefault="000B5D1E" w:rsidP="000B5D1E">
      <w:pPr>
        <w:ind w:left="720"/>
        <w:contextualSpacing/>
        <w:jc w:val="left"/>
        <w:rPr>
          <w:sz w:val="24"/>
          <w:szCs w:val="24"/>
        </w:rPr>
      </w:pPr>
    </w:p>
    <w:p w14:paraId="022CBEEE" w14:textId="77777777" w:rsidR="00EA4072" w:rsidRPr="00EA4072" w:rsidRDefault="00EA4072" w:rsidP="00EA4072">
      <w:pPr>
        <w:numPr>
          <w:ilvl w:val="0"/>
          <w:numId w:val="25"/>
        </w:numPr>
        <w:contextualSpacing/>
        <w:jc w:val="left"/>
        <w:rPr>
          <w:sz w:val="24"/>
          <w:szCs w:val="24"/>
        </w:rPr>
      </w:pPr>
      <w:r w:rsidRPr="00EA4072">
        <w:rPr>
          <w:sz w:val="24"/>
          <w:szCs w:val="24"/>
        </w:rPr>
        <w:t>For funds that are open to both groups of investors:</w:t>
      </w:r>
    </w:p>
    <w:p w14:paraId="09A55E65" w14:textId="77777777" w:rsidR="000B5D1E" w:rsidRDefault="000B5D1E" w:rsidP="000B5D1E">
      <w:pPr>
        <w:ind w:left="729"/>
        <w:contextualSpacing/>
        <w:jc w:val="left"/>
        <w:rPr>
          <w:sz w:val="24"/>
          <w:szCs w:val="24"/>
        </w:rPr>
      </w:pPr>
    </w:p>
    <w:p w14:paraId="2823096F" w14:textId="77777777" w:rsidR="00EA4072" w:rsidRPr="00EA4072" w:rsidRDefault="00EA4072" w:rsidP="00EA4072">
      <w:pPr>
        <w:numPr>
          <w:ilvl w:val="0"/>
          <w:numId w:val="23"/>
        </w:numPr>
        <w:contextualSpacing/>
        <w:jc w:val="left"/>
        <w:rPr>
          <w:sz w:val="24"/>
          <w:szCs w:val="24"/>
        </w:rPr>
      </w:pPr>
      <w:r w:rsidRPr="00EA4072">
        <w:rPr>
          <w:sz w:val="24"/>
          <w:szCs w:val="24"/>
        </w:rPr>
        <w:t>Which group redeemed more shares as a proportion of shares outstanding?</w:t>
      </w:r>
    </w:p>
    <w:p w14:paraId="632DAF65" w14:textId="77777777" w:rsidR="00EA4072" w:rsidRPr="00EA4072" w:rsidRDefault="00EA4072" w:rsidP="00EA4072">
      <w:pPr>
        <w:numPr>
          <w:ilvl w:val="0"/>
          <w:numId w:val="23"/>
        </w:numPr>
        <w:contextualSpacing/>
        <w:jc w:val="left"/>
        <w:rPr>
          <w:sz w:val="24"/>
          <w:szCs w:val="24"/>
        </w:rPr>
      </w:pPr>
      <w:r w:rsidRPr="00EA4072">
        <w:rPr>
          <w:sz w:val="24"/>
          <w:szCs w:val="24"/>
        </w:rPr>
        <w:t>Which group redeemed more shares as a proportion of shares owned by the group?</w:t>
      </w:r>
    </w:p>
    <w:p w14:paraId="6AAE9C9A" w14:textId="77777777" w:rsidR="00EA4072" w:rsidRDefault="00EA4072" w:rsidP="00EA4072">
      <w:pPr>
        <w:contextualSpacing/>
        <w:jc w:val="left"/>
        <w:rPr>
          <w:sz w:val="24"/>
          <w:szCs w:val="24"/>
        </w:rPr>
      </w:pPr>
    </w:p>
    <w:p w14:paraId="47BABF79" w14:textId="77777777" w:rsidR="000B5D1E" w:rsidRDefault="00E90333" w:rsidP="00EA4072">
      <w:pPr>
        <w:pStyle w:val="ListParagraph"/>
        <w:numPr>
          <w:ilvl w:val="0"/>
          <w:numId w:val="26"/>
        </w:numPr>
        <w:contextualSpacing/>
        <w:jc w:val="left"/>
        <w:rPr>
          <w:sz w:val="24"/>
          <w:szCs w:val="24"/>
        </w:rPr>
      </w:pPr>
      <w:r>
        <w:rPr>
          <w:sz w:val="24"/>
          <w:szCs w:val="24"/>
        </w:rPr>
        <w:t xml:space="preserve">(Recommendation 12) </w:t>
      </w:r>
      <w:r w:rsidR="00EA4072" w:rsidRPr="000B5D1E">
        <w:rPr>
          <w:sz w:val="24"/>
          <w:szCs w:val="24"/>
        </w:rPr>
        <w:t>W</w:t>
      </w:r>
      <w:r w:rsidR="00EA4072" w:rsidRPr="000B5D1E" w:rsidDel="009E2D50">
        <w:rPr>
          <w:sz w:val="24"/>
          <w:szCs w:val="24"/>
        </w:rPr>
        <w:t>hat liquidation approach(es) did you apply to honour larger redemptions (pro-rata</w:t>
      </w:r>
      <w:r w:rsidR="00EA4072" w:rsidRPr="000B5D1E">
        <w:rPr>
          <w:sz w:val="24"/>
          <w:szCs w:val="24"/>
        </w:rPr>
        <w:t xml:space="preserve"> allocation</w:t>
      </w:r>
      <w:r w:rsidR="00EA4072" w:rsidRPr="000B5D1E" w:rsidDel="009E2D50">
        <w:rPr>
          <w:sz w:val="24"/>
          <w:szCs w:val="24"/>
        </w:rPr>
        <w:t xml:space="preserve">, </w:t>
      </w:r>
      <w:r w:rsidR="00EA4072" w:rsidRPr="000B5D1E">
        <w:rPr>
          <w:sz w:val="24"/>
          <w:szCs w:val="24"/>
        </w:rPr>
        <w:t xml:space="preserve">liquidation </w:t>
      </w:r>
      <w:r w:rsidR="00EA4072" w:rsidRPr="000B5D1E" w:rsidDel="009E2D50">
        <w:rPr>
          <w:sz w:val="24"/>
          <w:szCs w:val="24"/>
        </w:rPr>
        <w:t>waterfall</w:t>
      </w:r>
      <w:r w:rsidR="00EA4072" w:rsidRPr="000B5D1E">
        <w:rPr>
          <w:sz w:val="24"/>
          <w:szCs w:val="24"/>
        </w:rPr>
        <w:t>s</w:t>
      </w:r>
      <w:r w:rsidR="00EA4072" w:rsidRPr="000B5D1E" w:rsidDel="009E2D50">
        <w:rPr>
          <w:sz w:val="24"/>
          <w:szCs w:val="24"/>
        </w:rPr>
        <w:t>, using cash buffers, combination of approaches (</w:t>
      </w:r>
      <w:r w:rsidR="00EA4072" w:rsidRPr="000B5D1E">
        <w:rPr>
          <w:sz w:val="24"/>
          <w:szCs w:val="24"/>
        </w:rPr>
        <w:t xml:space="preserve">and </w:t>
      </w:r>
      <w:r w:rsidR="00EA4072" w:rsidRPr="000B5D1E" w:rsidDel="009E2D50">
        <w:rPr>
          <w:sz w:val="24"/>
          <w:szCs w:val="24"/>
        </w:rPr>
        <w:t>which, if so)</w:t>
      </w:r>
      <w:r w:rsidR="00EA4072" w:rsidRPr="000B5D1E">
        <w:rPr>
          <w:sz w:val="24"/>
          <w:szCs w:val="24"/>
        </w:rPr>
        <w:t>)</w:t>
      </w:r>
      <w:r w:rsidR="00EA4072" w:rsidRPr="000B5D1E" w:rsidDel="009E2D50">
        <w:rPr>
          <w:sz w:val="24"/>
          <w:szCs w:val="24"/>
        </w:rPr>
        <w:t>?</w:t>
      </w:r>
      <w:r w:rsidR="00EA4072" w:rsidRPr="000B5D1E">
        <w:rPr>
          <w:sz w:val="24"/>
          <w:szCs w:val="24"/>
        </w:rPr>
        <w:t xml:space="preserve"> In what ways, if any, did market conditions (including the actions of other fund managers) change your approach to liquidating assets or alter your planned liquidity waterfall?</w:t>
      </w:r>
    </w:p>
    <w:p w14:paraId="625064A4" w14:textId="77777777" w:rsidR="000B5D1E" w:rsidRDefault="000B5D1E" w:rsidP="000B5D1E">
      <w:pPr>
        <w:pStyle w:val="ListParagraph"/>
        <w:ind w:left="332"/>
        <w:contextualSpacing/>
        <w:jc w:val="left"/>
        <w:rPr>
          <w:sz w:val="24"/>
          <w:szCs w:val="24"/>
        </w:rPr>
      </w:pPr>
    </w:p>
    <w:p w14:paraId="4131BFB2" w14:textId="77777777" w:rsidR="000B5D1E" w:rsidRDefault="00E90333" w:rsidP="00EA4072">
      <w:pPr>
        <w:pStyle w:val="ListParagraph"/>
        <w:numPr>
          <w:ilvl w:val="0"/>
          <w:numId w:val="26"/>
        </w:numPr>
        <w:contextualSpacing/>
        <w:jc w:val="left"/>
        <w:rPr>
          <w:sz w:val="24"/>
          <w:szCs w:val="24"/>
        </w:rPr>
      </w:pPr>
      <w:r>
        <w:rPr>
          <w:sz w:val="24"/>
          <w:szCs w:val="24"/>
        </w:rPr>
        <w:t xml:space="preserve">(Recommendation 12) </w:t>
      </w:r>
      <w:r w:rsidR="00EA4072" w:rsidRPr="000B5D1E">
        <w:rPr>
          <w:sz w:val="24"/>
          <w:szCs w:val="24"/>
        </w:rPr>
        <w:t>What steps did you take, if any, to alter fund allocations to cash with a view to meeting future cash flow needs?</w:t>
      </w:r>
    </w:p>
    <w:p w14:paraId="2C93DA85" w14:textId="77777777" w:rsidR="000B5D1E" w:rsidRPr="000B5D1E" w:rsidRDefault="000B5D1E" w:rsidP="000B5D1E">
      <w:pPr>
        <w:pStyle w:val="ListParagraph"/>
        <w:rPr>
          <w:sz w:val="24"/>
          <w:szCs w:val="24"/>
        </w:rPr>
      </w:pPr>
    </w:p>
    <w:p w14:paraId="3F32E567" w14:textId="77777777" w:rsidR="00EA4072" w:rsidRPr="000B5D1E" w:rsidRDefault="00E90333" w:rsidP="00EA4072">
      <w:pPr>
        <w:pStyle w:val="ListParagraph"/>
        <w:numPr>
          <w:ilvl w:val="0"/>
          <w:numId w:val="26"/>
        </w:numPr>
        <w:contextualSpacing/>
        <w:jc w:val="left"/>
        <w:rPr>
          <w:sz w:val="24"/>
          <w:szCs w:val="24"/>
        </w:rPr>
      </w:pPr>
      <w:r>
        <w:rPr>
          <w:sz w:val="24"/>
          <w:szCs w:val="24"/>
        </w:rPr>
        <w:t xml:space="preserve">(Recommendation 12) </w:t>
      </w:r>
      <w:r w:rsidR="00EA4072" w:rsidRPr="000B5D1E">
        <w:rPr>
          <w:sz w:val="24"/>
          <w:szCs w:val="24"/>
        </w:rPr>
        <w:t>Do the funds you manage take positions in derivatives? If so:</w:t>
      </w:r>
    </w:p>
    <w:p w14:paraId="1E976607" w14:textId="77777777" w:rsidR="00EA4072" w:rsidRPr="00EA4072" w:rsidRDefault="00EA4072" w:rsidP="00EA4072">
      <w:pPr>
        <w:numPr>
          <w:ilvl w:val="0"/>
          <w:numId w:val="24"/>
        </w:numPr>
        <w:contextualSpacing/>
        <w:jc w:val="left"/>
        <w:rPr>
          <w:sz w:val="24"/>
          <w:szCs w:val="24"/>
        </w:rPr>
      </w:pPr>
      <w:r w:rsidRPr="00EA4072">
        <w:rPr>
          <w:sz w:val="24"/>
          <w:szCs w:val="24"/>
        </w:rPr>
        <w:t>How do you estimate the size of potential margin calls during stressed market conditions? What information do you use to do this?</w:t>
      </w:r>
    </w:p>
    <w:p w14:paraId="3131EA91" w14:textId="77777777" w:rsidR="00EA4072" w:rsidRPr="00EA4072" w:rsidRDefault="00EA4072" w:rsidP="00EA4072">
      <w:pPr>
        <w:numPr>
          <w:ilvl w:val="0"/>
          <w:numId w:val="24"/>
        </w:numPr>
        <w:contextualSpacing/>
        <w:jc w:val="left"/>
        <w:rPr>
          <w:sz w:val="24"/>
          <w:szCs w:val="24"/>
        </w:rPr>
      </w:pPr>
      <w:r w:rsidRPr="00EA4072">
        <w:rPr>
          <w:sz w:val="24"/>
          <w:szCs w:val="24"/>
        </w:rPr>
        <w:t>What liquid assets do you use to meet potential margin calls? What liquidation waterfall do you use to meet margin calls if liquid assets are insufficient?</w:t>
      </w:r>
    </w:p>
    <w:p w14:paraId="63009637" w14:textId="77777777" w:rsidR="00EA4072" w:rsidRPr="00EA4072" w:rsidRDefault="00EA4072" w:rsidP="00EA4072">
      <w:pPr>
        <w:contextualSpacing/>
        <w:jc w:val="left"/>
        <w:rPr>
          <w:sz w:val="24"/>
          <w:szCs w:val="24"/>
        </w:rPr>
      </w:pPr>
    </w:p>
    <w:p w14:paraId="288F9825" w14:textId="77777777" w:rsidR="000B5D1E" w:rsidRDefault="00E90333" w:rsidP="00EA4072">
      <w:pPr>
        <w:pStyle w:val="ListParagraph"/>
        <w:numPr>
          <w:ilvl w:val="0"/>
          <w:numId w:val="26"/>
        </w:numPr>
        <w:contextualSpacing/>
        <w:jc w:val="left"/>
        <w:rPr>
          <w:sz w:val="24"/>
          <w:szCs w:val="24"/>
        </w:rPr>
      </w:pPr>
      <w:r>
        <w:rPr>
          <w:sz w:val="24"/>
          <w:szCs w:val="24"/>
        </w:rPr>
        <w:t xml:space="preserve">(Recommendation 16) </w:t>
      </w:r>
      <w:r w:rsidR="00EA4072" w:rsidRPr="000B5D1E">
        <w:rPr>
          <w:sz w:val="24"/>
          <w:szCs w:val="24"/>
        </w:rPr>
        <w:t xml:space="preserve">Did you apply contingency plans due to the market events in March and April? Do you have a structure/ set a sequence for the implementation of liquidity risk management tools, or do you analyse the appropriateness of tools case-by-case depending on the specific circumstances?  </w:t>
      </w:r>
    </w:p>
    <w:p w14:paraId="27CC86F4" w14:textId="77777777" w:rsidR="000B5D1E" w:rsidRDefault="000B5D1E" w:rsidP="000B5D1E">
      <w:pPr>
        <w:pStyle w:val="ListParagraph"/>
        <w:ind w:left="332"/>
        <w:contextualSpacing/>
        <w:jc w:val="left"/>
        <w:rPr>
          <w:sz w:val="24"/>
          <w:szCs w:val="24"/>
        </w:rPr>
      </w:pPr>
    </w:p>
    <w:p w14:paraId="6C620B5D" w14:textId="77777777" w:rsidR="00EA4072" w:rsidRPr="000B5D1E" w:rsidRDefault="00E90333" w:rsidP="00EA4072">
      <w:pPr>
        <w:pStyle w:val="ListParagraph"/>
        <w:numPr>
          <w:ilvl w:val="0"/>
          <w:numId w:val="26"/>
        </w:numPr>
        <w:contextualSpacing/>
        <w:jc w:val="left"/>
        <w:rPr>
          <w:sz w:val="24"/>
          <w:szCs w:val="24"/>
        </w:rPr>
      </w:pPr>
      <w:r>
        <w:rPr>
          <w:sz w:val="24"/>
          <w:szCs w:val="24"/>
        </w:rPr>
        <w:t xml:space="preserve">(Recommendation 17) </w:t>
      </w:r>
      <w:r w:rsidR="00EA4072" w:rsidRPr="000B5D1E">
        <w:rPr>
          <w:sz w:val="24"/>
          <w:szCs w:val="24"/>
        </w:rPr>
        <w:t>Please describe the liquidity management tools</w:t>
      </w:r>
      <w:r w:rsidR="00EA4072" w:rsidRPr="00EA4072">
        <w:rPr>
          <w:vertAlign w:val="superscript"/>
        </w:rPr>
        <w:footnoteReference w:id="13"/>
      </w:r>
      <w:r w:rsidR="00EA4072" w:rsidRPr="000B5D1E">
        <w:rPr>
          <w:sz w:val="24"/>
          <w:szCs w:val="24"/>
        </w:rPr>
        <w:t xml:space="preserve"> (</w:t>
      </w:r>
      <w:proofErr w:type="spellStart"/>
      <w:r w:rsidR="00EA4072" w:rsidRPr="000B5D1E">
        <w:rPr>
          <w:sz w:val="24"/>
          <w:szCs w:val="24"/>
        </w:rPr>
        <w:t>i</w:t>
      </w:r>
      <w:proofErr w:type="spellEnd"/>
      <w:r w:rsidR="00EA4072" w:rsidRPr="000B5D1E">
        <w:rPr>
          <w:sz w:val="24"/>
          <w:szCs w:val="24"/>
        </w:rPr>
        <w:t>) that were available to your funds during March and April (or thereafter) and (ii) (a) that were activated during the market events in March and April and (b) the length of time during which they applied. Please specify in your response which tools were available and activated by fund type and asset class, if applicable. Also, briefly describe what motivated your decision to act and what factors influenced your choice of which tool(s) to activate. If you did not activate a liquidity management tool, can you briefly describe why not (e.g., ordinary fund liquidity management practices were sufficient, competitive pressures discouraged activation, operational challenges made activation difficult).</w:t>
      </w:r>
    </w:p>
    <w:p w14:paraId="085AEEFE" w14:textId="77777777" w:rsidR="00EA4072" w:rsidRDefault="00EA4072" w:rsidP="00EA4072">
      <w:pPr>
        <w:contextualSpacing/>
        <w:jc w:val="left"/>
        <w:rPr>
          <w:sz w:val="24"/>
          <w:szCs w:val="24"/>
        </w:rPr>
      </w:pPr>
    </w:p>
    <w:p w14:paraId="238F31A9" w14:textId="77777777" w:rsidR="000B5D1E" w:rsidRDefault="00EA4072" w:rsidP="000B5D1E">
      <w:pPr>
        <w:ind w:left="332"/>
        <w:contextualSpacing/>
        <w:jc w:val="left"/>
        <w:rPr>
          <w:sz w:val="24"/>
          <w:szCs w:val="24"/>
        </w:rPr>
      </w:pPr>
      <w:r w:rsidRPr="00EA4072">
        <w:rPr>
          <w:sz w:val="24"/>
          <w:szCs w:val="24"/>
        </w:rPr>
        <w:t>Were any liquidity management tools used during the ordinary course of business as opposed to solely during stressed market conditions? If so, please specify the liquidity management tool, explain the reasons why, and identify any operational challenges you may have encountered. </w:t>
      </w:r>
    </w:p>
    <w:p w14:paraId="4770DA64" w14:textId="77777777" w:rsidR="000B5D1E" w:rsidRDefault="000B5D1E" w:rsidP="000B5D1E">
      <w:pPr>
        <w:ind w:left="332"/>
        <w:contextualSpacing/>
        <w:jc w:val="left"/>
        <w:rPr>
          <w:sz w:val="24"/>
          <w:szCs w:val="24"/>
        </w:rPr>
      </w:pPr>
    </w:p>
    <w:p w14:paraId="4F76F86E" w14:textId="77777777" w:rsidR="00EA4072" w:rsidRPr="000B5D1E" w:rsidRDefault="00E90333" w:rsidP="000B5D1E">
      <w:pPr>
        <w:pStyle w:val="ListParagraph"/>
        <w:numPr>
          <w:ilvl w:val="0"/>
          <w:numId w:val="26"/>
        </w:numPr>
        <w:contextualSpacing/>
        <w:jc w:val="left"/>
        <w:rPr>
          <w:sz w:val="24"/>
          <w:szCs w:val="24"/>
        </w:rPr>
      </w:pPr>
      <w:r>
        <w:rPr>
          <w:sz w:val="24"/>
          <w:szCs w:val="24"/>
        </w:rPr>
        <w:t xml:space="preserve">(Recommendation 17) </w:t>
      </w:r>
      <w:r w:rsidR="00EA4072" w:rsidRPr="000B5D1E">
        <w:rPr>
          <w:sz w:val="24"/>
          <w:szCs w:val="24"/>
        </w:rPr>
        <w:t xml:space="preserve">Based on your experience in March and April, to what extent did the application of liquidity risk management tools have a deterring effect, if any, on the investors´ intention to redeem?  </w:t>
      </w:r>
    </w:p>
    <w:p w14:paraId="22258674" w14:textId="77777777" w:rsidR="00EA4072" w:rsidRDefault="00EA4072" w:rsidP="00EA4072">
      <w:pPr>
        <w:contextualSpacing/>
        <w:jc w:val="left"/>
        <w:rPr>
          <w:sz w:val="24"/>
          <w:szCs w:val="24"/>
        </w:rPr>
      </w:pPr>
    </w:p>
    <w:p w14:paraId="14A3D899" w14:textId="77777777" w:rsidR="00EA4072" w:rsidRPr="00EA4072" w:rsidRDefault="00EA4072" w:rsidP="000B5D1E">
      <w:pPr>
        <w:ind w:left="332"/>
        <w:contextualSpacing/>
        <w:jc w:val="left"/>
        <w:rPr>
          <w:sz w:val="24"/>
          <w:szCs w:val="24"/>
        </w:rPr>
      </w:pPr>
      <w:r w:rsidRPr="00EA4072">
        <w:rPr>
          <w:sz w:val="24"/>
          <w:szCs w:val="24"/>
        </w:rPr>
        <w:t>In particular:</w:t>
      </w:r>
    </w:p>
    <w:p w14:paraId="6CB931DB" w14:textId="77777777" w:rsidR="00EA4072" w:rsidRDefault="00EA4072" w:rsidP="00EA4072">
      <w:pPr>
        <w:contextualSpacing/>
        <w:jc w:val="left"/>
        <w:rPr>
          <w:sz w:val="24"/>
          <w:szCs w:val="24"/>
        </w:rPr>
      </w:pPr>
    </w:p>
    <w:p w14:paraId="17BA9B51" w14:textId="77777777" w:rsidR="00EA4072" w:rsidRPr="00EA4072" w:rsidRDefault="00EA4072" w:rsidP="000B5D1E">
      <w:pPr>
        <w:ind w:left="720"/>
        <w:contextualSpacing/>
        <w:jc w:val="left"/>
        <w:rPr>
          <w:sz w:val="24"/>
          <w:szCs w:val="24"/>
        </w:rPr>
      </w:pPr>
      <w:r w:rsidRPr="00EA4072">
        <w:rPr>
          <w:sz w:val="24"/>
          <w:szCs w:val="24"/>
        </w:rPr>
        <w:t xml:space="preserve">a) </w:t>
      </w:r>
      <w:r w:rsidR="00CD3CAC">
        <w:rPr>
          <w:sz w:val="24"/>
          <w:szCs w:val="24"/>
        </w:rPr>
        <w:t>W</w:t>
      </w:r>
      <w:r w:rsidRPr="00EA4072">
        <w:rPr>
          <w:sz w:val="24"/>
          <w:szCs w:val="24"/>
        </w:rPr>
        <w:t xml:space="preserve">as there a reduction in redemption requests </w:t>
      </w:r>
      <w:proofErr w:type="gramStart"/>
      <w:r w:rsidRPr="00EA4072">
        <w:rPr>
          <w:sz w:val="24"/>
          <w:szCs w:val="24"/>
        </w:rPr>
        <w:t>as a result of</w:t>
      </w:r>
      <w:proofErr w:type="gramEnd"/>
      <w:r w:rsidRPr="00EA4072">
        <w:rPr>
          <w:sz w:val="24"/>
          <w:szCs w:val="24"/>
        </w:rPr>
        <w:t xml:space="preserve"> utilising a liquidity management tool (i.e., was a tool useful in discouraging an increase in investor redemptions)? Please be as specific as possible in terms of the impact of the individual tools (e.g., implementing swing pricing reduced redemption requests) and why you believe it may have been </w:t>
      </w:r>
      <w:proofErr w:type="gramStart"/>
      <w:r w:rsidRPr="00EA4072">
        <w:rPr>
          <w:sz w:val="24"/>
          <w:szCs w:val="24"/>
        </w:rPr>
        <w:t>effective;</w:t>
      </w:r>
      <w:proofErr w:type="gramEnd"/>
    </w:p>
    <w:p w14:paraId="6CE53688" w14:textId="77777777" w:rsidR="00EA4072" w:rsidRDefault="00EA4072" w:rsidP="00EA4072">
      <w:pPr>
        <w:contextualSpacing/>
        <w:jc w:val="left"/>
        <w:rPr>
          <w:sz w:val="24"/>
          <w:szCs w:val="24"/>
        </w:rPr>
      </w:pPr>
    </w:p>
    <w:p w14:paraId="306A03E1" w14:textId="77777777" w:rsidR="00EA4072" w:rsidRPr="00EA4072" w:rsidRDefault="00CD3CAC" w:rsidP="000B5D1E">
      <w:pPr>
        <w:ind w:left="720"/>
        <w:contextualSpacing/>
        <w:jc w:val="left"/>
        <w:rPr>
          <w:sz w:val="24"/>
          <w:szCs w:val="24"/>
        </w:rPr>
      </w:pPr>
      <w:r>
        <w:rPr>
          <w:sz w:val="24"/>
          <w:szCs w:val="24"/>
        </w:rPr>
        <w:t>b) W</w:t>
      </w:r>
      <w:r w:rsidR="00EA4072" w:rsidRPr="00EA4072">
        <w:rPr>
          <w:sz w:val="24"/>
          <w:szCs w:val="24"/>
        </w:rPr>
        <w:t>ere investors notified of a liquidity risk management tool being activated (and if so, in what way</w:t>
      </w:r>
      <w:proofErr w:type="gramStart"/>
      <w:r w:rsidR="00EA4072" w:rsidRPr="00EA4072">
        <w:rPr>
          <w:sz w:val="24"/>
          <w:szCs w:val="24"/>
        </w:rPr>
        <w:t>);</w:t>
      </w:r>
      <w:proofErr w:type="gramEnd"/>
    </w:p>
    <w:p w14:paraId="6E23ADF8" w14:textId="77777777" w:rsidR="00EA4072" w:rsidRDefault="00EA4072" w:rsidP="00EA4072">
      <w:pPr>
        <w:contextualSpacing/>
        <w:jc w:val="left"/>
        <w:rPr>
          <w:sz w:val="24"/>
          <w:szCs w:val="24"/>
        </w:rPr>
      </w:pPr>
    </w:p>
    <w:p w14:paraId="69D5FE20" w14:textId="77777777" w:rsidR="00EA4072" w:rsidRPr="00EA4072" w:rsidRDefault="00CD3CAC" w:rsidP="000B5D1E">
      <w:pPr>
        <w:ind w:left="720"/>
        <w:contextualSpacing/>
        <w:jc w:val="left"/>
        <w:rPr>
          <w:sz w:val="24"/>
          <w:szCs w:val="24"/>
        </w:rPr>
      </w:pPr>
      <w:r>
        <w:rPr>
          <w:sz w:val="24"/>
          <w:szCs w:val="24"/>
        </w:rPr>
        <w:t>c) D</w:t>
      </w:r>
      <w:r w:rsidR="00EA4072" w:rsidRPr="00EA4072">
        <w:rPr>
          <w:sz w:val="24"/>
          <w:szCs w:val="24"/>
        </w:rPr>
        <w:t xml:space="preserve">id the use of liquidity management tools such as swing pricing or anti-dilution levies prevent the use of more prescriptive tools such as gating or </w:t>
      </w:r>
      <w:proofErr w:type="gramStart"/>
      <w:r w:rsidR="00EA4072" w:rsidRPr="00EA4072">
        <w:rPr>
          <w:sz w:val="24"/>
          <w:szCs w:val="24"/>
        </w:rPr>
        <w:t>suspensions;</w:t>
      </w:r>
      <w:proofErr w:type="gramEnd"/>
      <w:r w:rsidR="00EA4072" w:rsidRPr="00EA4072">
        <w:rPr>
          <w:sz w:val="24"/>
          <w:szCs w:val="24"/>
        </w:rPr>
        <w:t xml:space="preserve"> </w:t>
      </w:r>
    </w:p>
    <w:p w14:paraId="5182F55B" w14:textId="77777777" w:rsidR="00EA4072" w:rsidRDefault="00EA4072" w:rsidP="00EA4072">
      <w:pPr>
        <w:contextualSpacing/>
        <w:jc w:val="left"/>
        <w:rPr>
          <w:iCs/>
          <w:sz w:val="24"/>
          <w:szCs w:val="24"/>
        </w:rPr>
      </w:pPr>
    </w:p>
    <w:p w14:paraId="280B74D5" w14:textId="77777777" w:rsidR="00EA4072" w:rsidRPr="00EA4072" w:rsidRDefault="00CD3CAC" w:rsidP="000B5D1E">
      <w:pPr>
        <w:ind w:left="720"/>
        <w:contextualSpacing/>
        <w:jc w:val="left"/>
        <w:rPr>
          <w:sz w:val="24"/>
          <w:szCs w:val="24"/>
        </w:rPr>
      </w:pPr>
      <w:r>
        <w:rPr>
          <w:iCs/>
          <w:sz w:val="24"/>
          <w:szCs w:val="24"/>
        </w:rPr>
        <w:t>d) S</w:t>
      </w:r>
      <w:r w:rsidR="00EA4072" w:rsidRPr="00EA4072">
        <w:rPr>
          <w:iCs/>
          <w:sz w:val="24"/>
          <w:szCs w:val="24"/>
        </w:rPr>
        <w:t xml:space="preserve">pecifically, if you implemented swing pricing during the market events in March and April, did you encounter any operational challenges when activating this tool? If yes, what were these challenges and how did you overcome them? </w:t>
      </w:r>
      <w:r w:rsidR="00EA4072" w:rsidRPr="00EA4072">
        <w:rPr>
          <w:sz w:val="24"/>
          <w:szCs w:val="24"/>
        </w:rPr>
        <w:t>and</w:t>
      </w:r>
    </w:p>
    <w:p w14:paraId="5A8DE1E0" w14:textId="77777777" w:rsidR="00EA4072" w:rsidRDefault="00EA4072" w:rsidP="00EA4072">
      <w:pPr>
        <w:contextualSpacing/>
        <w:jc w:val="left"/>
        <w:rPr>
          <w:sz w:val="24"/>
          <w:szCs w:val="24"/>
        </w:rPr>
      </w:pPr>
    </w:p>
    <w:p w14:paraId="101F27B1" w14:textId="77777777" w:rsidR="00EA4072" w:rsidRPr="00EA4072" w:rsidRDefault="00CD3CAC" w:rsidP="000B5D1E">
      <w:pPr>
        <w:ind w:left="720"/>
        <w:contextualSpacing/>
        <w:jc w:val="left"/>
        <w:rPr>
          <w:sz w:val="24"/>
          <w:szCs w:val="24"/>
        </w:rPr>
      </w:pPr>
      <w:r>
        <w:rPr>
          <w:sz w:val="24"/>
          <w:szCs w:val="24"/>
        </w:rPr>
        <w:t>e) D</w:t>
      </w:r>
      <w:r w:rsidR="00EA4072" w:rsidRPr="00EA4072">
        <w:rPr>
          <w:sz w:val="24"/>
          <w:szCs w:val="24"/>
        </w:rPr>
        <w:t>id you observe any unanticipated effects of applying a particular tool (either positive (e.g., mitigating liquidity demands at affiliated funds) or negative (e.g., exacerbating liquidity demands or otherwise causing the fund to incur costs))?</w:t>
      </w:r>
    </w:p>
    <w:p w14:paraId="1642788F" w14:textId="77777777" w:rsidR="00EA4072" w:rsidRDefault="00EA4072" w:rsidP="00EA4072">
      <w:pPr>
        <w:contextualSpacing/>
        <w:jc w:val="left"/>
        <w:rPr>
          <w:sz w:val="24"/>
          <w:szCs w:val="24"/>
        </w:rPr>
      </w:pPr>
    </w:p>
    <w:p w14:paraId="0F17D5D3" w14:textId="77777777" w:rsidR="00EA4072" w:rsidRPr="000B5D1E" w:rsidRDefault="00E90333" w:rsidP="000B5D1E">
      <w:pPr>
        <w:pStyle w:val="ListParagraph"/>
        <w:numPr>
          <w:ilvl w:val="0"/>
          <w:numId w:val="26"/>
        </w:numPr>
        <w:contextualSpacing/>
        <w:jc w:val="left"/>
        <w:rPr>
          <w:sz w:val="24"/>
          <w:szCs w:val="24"/>
        </w:rPr>
      </w:pPr>
      <w:r>
        <w:rPr>
          <w:sz w:val="24"/>
          <w:szCs w:val="24"/>
        </w:rPr>
        <w:t xml:space="preserve">(Recommendation 17) </w:t>
      </w:r>
      <w:r w:rsidR="00EA4072" w:rsidRPr="000B5D1E">
        <w:rPr>
          <w:sz w:val="24"/>
          <w:szCs w:val="24"/>
        </w:rPr>
        <w:t xml:space="preserve">During the market events in March and April, did you encounter any difficulties regarding valuation of the underlying assets of your funds related to your liquidity risk management processes to help ensure that investors redeem at a price that does not harm remaining investors?  </w:t>
      </w:r>
    </w:p>
    <w:p w14:paraId="2072CB42" w14:textId="77777777" w:rsidR="00EA4072" w:rsidRDefault="00EA4072" w:rsidP="00EA4072">
      <w:pPr>
        <w:contextualSpacing/>
        <w:jc w:val="left"/>
        <w:rPr>
          <w:sz w:val="24"/>
          <w:szCs w:val="24"/>
        </w:rPr>
      </w:pPr>
    </w:p>
    <w:p w14:paraId="6EEC6104" w14:textId="77777777" w:rsidR="00EA4072" w:rsidRPr="00EA4072" w:rsidRDefault="00EA4072" w:rsidP="000B5D1E">
      <w:pPr>
        <w:ind w:left="332"/>
        <w:contextualSpacing/>
        <w:jc w:val="left"/>
        <w:rPr>
          <w:sz w:val="24"/>
          <w:szCs w:val="24"/>
        </w:rPr>
      </w:pPr>
      <w:r w:rsidRPr="00EA4072">
        <w:rPr>
          <w:sz w:val="24"/>
          <w:szCs w:val="24"/>
        </w:rPr>
        <w:t xml:space="preserve">Did you amend any applicable valuation methods (e.g., from mark-to-market to fair valuation or from mid-market to bid-market pricing)? Please briefly describe any difficulties and amendments, including whether such items were more applicable </w:t>
      </w:r>
      <w:r w:rsidR="000B5D1E">
        <w:rPr>
          <w:sz w:val="24"/>
          <w:szCs w:val="24"/>
        </w:rPr>
        <w:t xml:space="preserve">to any specific asset class.  </w:t>
      </w:r>
      <w:r w:rsidRPr="00EA4072">
        <w:rPr>
          <w:sz w:val="24"/>
          <w:szCs w:val="24"/>
        </w:rPr>
        <w:t>Do the same valuation policies/methodology apply among funds managed by your firm and that invest in similar asset classes?</w:t>
      </w:r>
    </w:p>
    <w:p w14:paraId="7D52BF93" w14:textId="77777777" w:rsidR="00EA4072" w:rsidRDefault="00EA4072" w:rsidP="00EA4072">
      <w:pPr>
        <w:contextualSpacing/>
        <w:jc w:val="left"/>
        <w:rPr>
          <w:sz w:val="24"/>
          <w:szCs w:val="24"/>
        </w:rPr>
      </w:pPr>
    </w:p>
    <w:p w14:paraId="6A8C649C" w14:textId="77777777" w:rsidR="00EA4072" w:rsidRPr="000B5D1E" w:rsidRDefault="00E90333" w:rsidP="000B5D1E">
      <w:pPr>
        <w:pStyle w:val="ListParagraph"/>
        <w:numPr>
          <w:ilvl w:val="0"/>
          <w:numId w:val="26"/>
        </w:numPr>
        <w:contextualSpacing/>
        <w:jc w:val="left"/>
        <w:rPr>
          <w:sz w:val="24"/>
          <w:szCs w:val="24"/>
        </w:rPr>
      </w:pPr>
      <w:r>
        <w:rPr>
          <w:sz w:val="24"/>
          <w:szCs w:val="24"/>
        </w:rPr>
        <w:t xml:space="preserve">(Recommendation 17) </w:t>
      </w:r>
      <w:r w:rsidR="00EA4072" w:rsidRPr="000B5D1E">
        <w:rPr>
          <w:sz w:val="24"/>
          <w:szCs w:val="24"/>
        </w:rPr>
        <w:t xml:space="preserve">Did stressed market conditions in March and April give reason to change policies regarding liquidity risk management tools (e.g., swing pricing, anti-dilution levies, redemption fees, notice periods) aimed at treating redeeming and remaining investors fairly? </w:t>
      </w:r>
    </w:p>
    <w:p w14:paraId="26FC9867" w14:textId="77777777" w:rsidR="000B5D1E" w:rsidRDefault="000B5D1E" w:rsidP="00EA4072">
      <w:pPr>
        <w:contextualSpacing/>
        <w:jc w:val="left"/>
        <w:rPr>
          <w:sz w:val="24"/>
          <w:szCs w:val="24"/>
        </w:rPr>
      </w:pPr>
    </w:p>
    <w:p w14:paraId="436F7831" w14:textId="77777777" w:rsidR="00EA4072" w:rsidRPr="00EA4072" w:rsidRDefault="00EA4072" w:rsidP="000B5D1E">
      <w:pPr>
        <w:ind w:left="332"/>
        <w:contextualSpacing/>
        <w:jc w:val="left"/>
        <w:rPr>
          <w:sz w:val="24"/>
          <w:szCs w:val="24"/>
        </w:rPr>
      </w:pPr>
      <w:r w:rsidRPr="00EA4072">
        <w:rPr>
          <w:sz w:val="24"/>
          <w:szCs w:val="24"/>
        </w:rPr>
        <w:t>I</w:t>
      </w:r>
      <w:r w:rsidR="000B5D1E">
        <w:rPr>
          <w:sz w:val="24"/>
          <w:szCs w:val="24"/>
        </w:rPr>
        <w:t>f y</w:t>
      </w:r>
      <w:r w:rsidRPr="00EA4072">
        <w:rPr>
          <w:sz w:val="24"/>
          <w:szCs w:val="24"/>
        </w:rPr>
        <w:t>es, please briefly describe what policies and/or tools were adjusted and what the adjustment was.</w:t>
      </w:r>
    </w:p>
    <w:p w14:paraId="2662C24C" w14:textId="77777777" w:rsidR="00EA4072" w:rsidRDefault="00EA4072" w:rsidP="00EA4072">
      <w:pPr>
        <w:contextualSpacing/>
        <w:jc w:val="left"/>
        <w:rPr>
          <w:sz w:val="24"/>
          <w:szCs w:val="24"/>
        </w:rPr>
      </w:pPr>
    </w:p>
    <w:p w14:paraId="35C4B6ED" w14:textId="77777777" w:rsidR="00EA4072" w:rsidRPr="000B5D1E" w:rsidRDefault="00E90333" w:rsidP="000B5D1E">
      <w:pPr>
        <w:pStyle w:val="ListParagraph"/>
        <w:numPr>
          <w:ilvl w:val="0"/>
          <w:numId w:val="26"/>
        </w:numPr>
        <w:contextualSpacing/>
        <w:jc w:val="left"/>
        <w:rPr>
          <w:sz w:val="24"/>
          <w:szCs w:val="24"/>
        </w:rPr>
      </w:pPr>
      <w:r>
        <w:rPr>
          <w:sz w:val="24"/>
          <w:szCs w:val="24"/>
        </w:rPr>
        <w:t xml:space="preserve">(Recommendation 17) </w:t>
      </w:r>
      <w:r w:rsidR="00EA4072" w:rsidRPr="000B5D1E">
        <w:rPr>
          <w:sz w:val="24"/>
          <w:szCs w:val="24"/>
        </w:rPr>
        <w:t xml:space="preserve">Would you consider, based on your experience from the COVID-crisis, the necessity for further guidance from authorities on liquidity management tools and their usage? If yes, on what specific aspects would you like to have further guidance? </w:t>
      </w:r>
    </w:p>
    <w:p w14:paraId="56AA695A" w14:textId="77777777" w:rsidR="00EA4072" w:rsidRDefault="00EA4072" w:rsidP="00EA4072">
      <w:pPr>
        <w:contextualSpacing/>
        <w:jc w:val="left"/>
        <w:rPr>
          <w:sz w:val="24"/>
          <w:szCs w:val="24"/>
        </w:rPr>
      </w:pPr>
    </w:p>
    <w:p w14:paraId="629897EE" w14:textId="77777777" w:rsidR="000F0790" w:rsidRPr="00191E6C" w:rsidRDefault="00E90333" w:rsidP="000B5D1E">
      <w:pPr>
        <w:pStyle w:val="ListParagraph"/>
        <w:numPr>
          <w:ilvl w:val="0"/>
          <w:numId w:val="26"/>
        </w:numPr>
        <w:contextualSpacing/>
        <w:jc w:val="left"/>
      </w:pPr>
      <w:r>
        <w:rPr>
          <w:sz w:val="24"/>
          <w:szCs w:val="24"/>
        </w:rPr>
        <w:t xml:space="preserve">(Recommendation 17) </w:t>
      </w:r>
      <w:r w:rsidR="00EA4072" w:rsidRPr="000B5D1E">
        <w:rPr>
          <w:sz w:val="24"/>
          <w:szCs w:val="24"/>
        </w:rPr>
        <w:t>In what ways, if any, did the events and policy responses in March</w:t>
      </w:r>
      <w:r w:rsidR="00CD3B6C">
        <w:rPr>
          <w:sz w:val="24"/>
          <w:szCs w:val="24"/>
        </w:rPr>
        <w:t xml:space="preserve"> and April</w:t>
      </w:r>
      <w:r w:rsidR="00EA4072" w:rsidRPr="000B5D1E">
        <w:rPr>
          <w:sz w:val="24"/>
          <w:szCs w:val="24"/>
        </w:rPr>
        <w:t xml:space="preserve"> 2020 change your assumptions about the likelihood of central bank support in future periods of stress?</w:t>
      </w:r>
    </w:p>
    <w:sectPr w:rsidR="000F0790" w:rsidRPr="00191E6C" w:rsidSect="002E4590">
      <w:headerReference w:type="default" r:id="rId13"/>
      <w:footerReference w:type="default" r:id="rId14"/>
      <w:pgSz w:w="11906" w:h="16838"/>
      <w:pgMar w:top="1440" w:right="1267" w:bottom="706"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5508D" w14:textId="77777777" w:rsidR="00391349" w:rsidRDefault="00391349">
      <w:r>
        <w:separator/>
      </w:r>
    </w:p>
  </w:endnote>
  <w:endnote w:type="continuationSeparator" w:id="0">
    <w:p w14:paraId="669793D3" w14:textId="77777777" w:rsidR="00391349" w:rsidRDefault="0039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F1952" w14:textId="77777777" w:rsidR="00B81C93" w:rsidRDefault="00B81C93" w:rsidP="00DE2ACC">
    <w:pPr>
      <w:pStyle w:val="Footer"/>
      <w:spacing w:after="200" w:line="275" w:lineRule="auto"/>
      <w:jc w:val="center"/>
    </w:pPr>
    <w:r>
      <w:rPr>
        <w:rFonts w:ascii="Calibri"/>
      </w:rPr>
      <w:fldChar w:fldCharType="begin"/>
    </w:r>
    <w:r>
      <w:instrText>PAGE  \* MERGEFORMAT</w:instrText>
    </w:r>
    <w:r>
      <w:rPr>
        <w:rFonts w:ascii="Calibri" w:hAnsi="Calibri"/>
      </w:rPr>
      <w:fldChar w:fldCharType="separate"/>
    </w:r>
    <w:r>
      <w:rPr>
        <w:noProof/>
      </w:rP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A4268" w14:textId="77777777" w:rsidR="00391349" w:rsidRDefault="00391349">
      <w:r>
        <w:separator/>
      </w:r>
    </w:p>
  </w:footnote>
  <w:footnote w:type="continuationSeparator" w:id="0">
    <w:p w14:paraId="36CD29AD" w14:textId="77777777" w:rsidR="00391349" w:rsidRDefault="00391349">
      <w:r>
        <w:continuationSeparator/>
      </w:r>
    </w:p>
  </w:footnote>
  <w:footnote w:id="1">
    <w:p w14:paraId="31CFB910" w14:textId="2EFEB609" w:rsidR="008058D5" w:rsidRDefault="008058D5">
      <w:pPr>
        <w:pStyle w:val="FootnoteText"/>
      </w:pPr>
      <w:r>
        <w:rPr>
          <w:rStyle w:val="FootnoteReference"/>
        </w:rPr>
        <w:footnoteRef/>
      </w:r>
      <w:r>
        <w:t xml:space="preserve"> </w:t>
      </w:r>
      <w:r w:rsidRPr="00963498">
        <w:rPr>
          <w:sz w:val="18"/>
          <w:szCs w:val="18"/>
        </w:rPr>
        <w:t>An “open-end</w:t>
      </w:r>
      <w:r>
        <w:rPr>
          <w:sz w:val="18"/>
          <w:szCs w:val="18"/>
        </w:rPr>
        <w:t>ed</w:t>
      </w:r>
      <w:r w:rsidRPr="00963498">
        <w:rPr>
          <w:sz w:val="18"/>
          <w:szCs w:val="18"/>
        </w:rPr>
        <w:t xml:space="preserve"> </w:t>
      </w:r>
      <w:r>
        <w:rPr>
          <w:sz w:val="18"/>
          <w:szCs w:val="18"/>
        </w:rPr>
        <w:t>CIS</w:t>
      </w:r>
      <w:r w:rsidRPr="00963498">
        <w:rPr>
          <w:sz w:val="18"/>
          <w:szCs w:val="18"/>
        </w:rPr>
        <w:t xml:space="preserve">” is a </w:t>
      </w:r>
      <w:r>
        <w:rPr>
          <w:sz w:val="18"/>
          <w:szCs w:val="18"/>
        </w:rPr>
        <w:t>“</w:t>
      </w:r>
      <w:r w:rsidRPr="00963498">
        <w:rPr>
          <w:sz w:val="18"/>
          <w:szCs w:val="18"/>
        </w:rPr>
        <w:t xml:space="preserve">registered/authorised/public </w:t>
      </w:r>
      <w:r>
        <w:rPr>
          <w:sz w:val="18"/>
          <w:szCs w:val="18"/>
        </w:rPr>
        <w:t>CIS</w:t>
      </w:r>
      <w:r w:rsidRPr="00963498">
        <w:rPr>
          <w:sz w:val="18"/>
          <w:szCs w:val="18"/>
        </w:rPr>
        <w:t xml:space="preserve"> which provides redemption rights to its investors from its assets, based on the net asset value of the </w:t>
      </w:r>
      <w:r>
        <w:rPr>
          <w:sz w:val="18"/>
          <w:szCs w:val="18"/>
        </w:rPr>
        <w:t>CIS</w:t>
      </w:r>
      <w:r w:rsidRPr="00963498">
        <w:rPr>
          <w:sz w:val="18"/>
          <w:szCs w:val="18"/>
        </w:rPr>
        <w:t xml:space="preserve">, on a regular periodic basis during its lifetime - in many cases </w:t>
      </w:r>
      <w:proofErr w:type="gramStart"/>
      <w:r w:rsidRPr="00963498">
        <w:rPr>
          <w:sz w:val="18"/>
          <w:szCs w:val="18"/>
        </w:rPr>
        <w:t>on a daily basis</w:t>
      </w:r>
      <w:proofErr w:type="gramEnd"/>
      <w:r w:rsidRPr="00963498">
        <w:rPr>
          <w:sz w:val="18"/>
          <w:szCs w:val="18"/>
        </w:rPr>
        <w:t>, although this can be less frequently.</w:t>
      </w:r>
      <w:r>
        <w:rPr>
          <w:sz w:val="18"/>
          <w:szCs w:val="18"/>
        </w:rPr>
        <w:t>”</w:t>
      </w:r>
      <w:r w:rsidRPr="00963498">
        <w:rPr>
          <w:sz w:val="18"/>
          <w:szCs w:val="18"/>
        </w:rPr>
        <w:t xml:space="preserve">  </w:t>
      </w:r>
      <w:r>
        <w:rPr>
          <w:sz w:val="18"/>
          <w:szCs w:val="18"/>
        </w:rPr>
        <w:t>The Recommendations</w:t>
      </w:r>
      <w:r w:rsidRPr="00963498">
        <w:rPr>
          <w:sz w:val="18"/>
          <w:szCs w:val="18"/>
        </w:rPr>
        <w:t xml:space="preserve"> at note 2.</w:t>
      </w:r>
      <w:r>
        <w:rPr>
          <w:sz w:val="18"/>
          <w:szCs w:val="18"/>
        </w:rPr>
        <w:t xml:space="preserve">  Please note that m</w:t>
      </w:r>
      <w:r w:rsidRPr="00DC5E6A">
        <w:rPr>
          <w:sz w:val="18"/>
          <w:szCs w:val="18"/>
        </w:rPr>
        <w:t>oney market funds</w:t>
      </w:r>
      <w:r>
        <w:rPr>
          <w:sz w:val="18"/>
          <w:szCs w:val="18"/>
        </w:rPr>
        <w:t xml:space="preserve"> have been</w:t>
      </w:r>
      <w:r w:rsidRPr="00DC5E6A">
        <w:rPr>
          <w:sz w:val="18"/>
          <w:szCs w:val="18"/>
        </w:rPr>
        <w:t xml:space="preserve"> excluded from the scope of CIS</w:t>
      </w:r>
      <w:r>
        <w:rPr>
          <w:sz w:val="18"/>
          <w:szCs w:val="18"/>
        </w:rPr>
        <w:t xml:space="preserve">.    </w:t>
      </w:r>
    </w:p>
  </w:footnote>
  <w:footnote w:id="2">
    <w:p w14:paraId="194B832C" w14:textId="77777777" w:rsidR="00B81C93" w:rsidRPr="003876E8" w:rsidRDefault="00B81C93" w:rsidP="00D704F0">
      <w:pPr>
        <w:pStyle w:val="FootnoteText"/>
        <w:rPr>
          <w:rFonts w:ascii="Constantia" w:hAnsi="Constantia"/>
          <w:sz w:val="18"/>
          <w:szCs w:val="18"/>
        </w:rPr>
      </w:pPr>
      <w:r w:rsidRPr="00963498">
        <w:rPr>
          <w:rStyle w:val="FootnoteReference"/>
          <w:sz w:val="18"/>
          <w:szCs w:val="18"/>
        </w:rPr>
        <w:footnoteRef/>
      </w:r>
      <w:r w:rsidRPr="00963498">
        <w:rPr>
          <w:sz w:val="18"/>
          <w:szCs w:val="18"/>
        </w:rPr>
        <w:t xml:space="preserve"> As stated </w:t>
      </w:r>
      <w:r>
        <w:rPr>
          <w:sz w:val="18"/>
          <w:szCs w:val="18"/>
        </w:rPr>
        <w:t>above</w:t>
      </w:r>
      <w:r w:rsidRPr="00963498">
        <w:rPr>
          <w:sz w:val="18"/>
          <w:szCs w:val="18"/>
        </w:rPr>
        <w:t xml:space="preserve">, responses to these and other market participant questions </w:t>
      </w:r>
      <w:r>
        <w:rPr>
          <w:sz w:val="18"/>
          <w:szCs w:val="18"/>
        </w:rPr>
        <w:t>are</w:t>
      </w:r>
      <w:r w:rsidRPr="00963498">
        <w:rPr>
          <w:sz w:val="18"/>
          <w:szCs w:val="18"/>
        </w:rPr>
        <w:t xml:space="preserve"> voluntary, and Responsible Entities will not be compared or assessed individually.</w:t>
      </w:r>
    </w:p>
  </w:footnote>
  <w:footnote w:id="3">
    <w:p w14:paraId="00F3E6F6" w14:textId="77777777" w:rsidR="00B81C93" w:rsidRPr="008B13DE" w:rsidRDefault="00B81C93" w:rsidP="00D704F0">
      <w:pPr>
        <w:pStyle w:val="FootnoteText"/>
        <w:rPr>
          <w:sz w:val="18"/>
          <w:szCs w:val="18"/>
          <w:lang w:val="en-US"/>
        </w:rPr>
      </w:pPr>
      <w:r w:rsidRPr="008B13DE">
        <w:rPr>
          <w:rStyle w:val="FootnoteReference"/>
          <w:sz w:val="18"/>
          <w:szCs w:val="18"/>
        </w:rPr>
        <w:footnoteRef/>
      </w:r>
      <w:r w:rsidRPr="008B13DE">
        <w:rPr>
          <w:sz w:val="18"/>
          <w:szCs w:val="18"/>
        </w:rPr>
        <w:t xml:space="preserve"> The remainder of the recommendations in this document should be interpreted in that context. For example, in the case where a certain percentage of the CIS’s assets must be kept in certain types of liquid instruments, the responsible entity’s systems should be appropriate to ensure that percentage is </w:t>
      </w:r>
      <w:proofErr w:type="gramStart"/>
      <w:r w:rsidRPr="008B13DE">
        <w:rPr>
          <w:sz w:val="18"/>
          <w:szCs w:val="18"/>
        </w:rPr>
        <w:t>adhered to at all times</w:t>
      </w:r>
      <w:proofErr w:type="gramEnd"/>
      <w:r w:rsidRPr="008B13DE">
        <w:rPr>
          <w:sz w:val="18"/>
          <w:szCs w:val="18"/>
        </w:rPr>
        <w:t>.</w:t>
      </w:r>
    </w:p>
  </w:footnote>
  <w:footnote w:id="4">
    <w:p w14:paraId="27F012C8" w14:textId="77777777" w:rsidR="00B81C93" w:rsidRPr="008B13DE" w:rsidRDefault="00B81C93" w:rsidP="00D704F0">
      <w:pPr>
        <w:pStyle w:val="FootnoteText"/>
        <w:rPr>
          <w:sz w:val="18"/>
          <w:szCs w:val="18"/>
          <w:lang w:val="en-US"/>
        </w:rPr>
      </w:pPr>
      <w:r w:rsidRPr="008B13DE">
        <w:rPr>
          <w:rStyle w:val="FootnoteReference"/>
          <w:sz w:val="18"/>
          <w:szCs w:val="18"/>
        </w:rPr>
        <w:footnoteRef/>
      </w:r>
      <w:r w:rsidRPr="008B13DE">
        <w:rPr>
          <w:sz w:val="18"/>
          <w:szCs w:val="18"/>
        </w:rPr>
        <w:t xml:space="preserve"> Consideration at the level of the asset class may not be sufficiently granular - for example, some equities can be liquid and some illiquid.</w:t>
      </w:r>
    </w:p>
  </w:footnote>
  <w:footnote w:id="5">
    <w:p w14:paraId="400D4AF7" w14:textId="77777777" w:rsidR="00B81C93" w:rsidRDefault="00B81C93" w:rsidP="008F479A">
      <w:pPr>
        <w:pStyle w:val="Default"/>
        <w:rPr>
          <w:sz w:val="18"/>
          <w:szCs w:val="18"/>
          <w:lang w:val="en-US"/>
        </w:rPr>
      </w:pPr>
      <w:r w:rsidRPr="008B13DE">
        <w:rPr>
          <w:rStyle w:val="FootnoteReference"/>
          <w:sz w:val="18"/>
          <w:szCs w:val="18"/>
        </w:rPr>
        <w:footnoteRef/>
      </w:r>
      <w:r w:rsidRPr="008B13DE">
        <w:rPr>
          <w:sz w:val="18"/>
          <w:szCs w:val="18"/>
          <w:lang w:val="en-US"/>
        </w:rPr>
        <w:t xml:space="preserve"> In particular, having open-ended structures, especially those offering frequent (</w:t>
      </w:r>
      <w:proofErr w:type="gramStart"/>
      <w:r w:rsidRPr="008B13DE">
        <w:rPr>
          <w:sz w:val="18"/>
          <w:szCs w:val="18"/>
          <w:lang w:val="en-US"/>
        </w:rPr>
        <w:t>e.g.</w:t>
      </w:r>
      <w:proofErr w:type="gramEnd"/>
      <w:r w:rsidRPr="008B13DE">
        <w:rPr>
          <w:sz w:val="18"/>
          <w:szCs w:val="18"/>
          <w:lang w:val="en-US"/>
        </w:rPr>
        <w:t xml:space="preserve"> daily) redemptions for CIS investing in illiquid assets such as infrastructure or real estate, would need a justification through such documented assessment. For further details, please see boxes 1 and 3 of the </w:t>
      </w:r>
      <w:r w:rsidRPr="006E43DE">
        <w:rPr>
          <w:sz w:val="18"/>
          <w:szCs w:val="18"/>
          <w:lang w:val="en-US"/>
        </w:rPr>
        <w:t>Good</w:t>
      </w:r>
      <w:r>
        <w:rPr>
          <w:sz w:val="18"/>
          <w:szCs w:val="18"/>
          <w:lang w:val="en-US"/>
        </w:rPr>
        <w:t xml:space="preserve"> Practices</w:t>
      </w:r>
      <w:r>
        <w:rPr>
          <w:rStyle w:val="Hyperlink"/>
          <w:sz w:val="18"/>
          <w:szCs w:val="18"/>
          <w:lang w:val="en-US"/>
        </w:rPr>
        <w:t>.</w:t>
      </w:r>
    </w:p>
    <w:p w14:paraId="5901AF92" w14:textId="77777777" w:rsidR="00B81C93" w:rsidRPr="008B13DE" w:rsidRDefault="00B81C93" w:rsidP="008F479A">
      <w:pPr>
        <w:pStyle w:val="Default"/>
        <w:rPr>
          <w:sz w:val="18"/>
          <w:szCs w:val="18"/>
          <w:lang w:val="en-US"/>
        </w:rPr>
      </w:pPr>
    </w:p>
    <w:p w14:paraId="30B96149" w14:textId="77777777" w:rsidR="00B81C93" w:rsidRPr="00997919" w:rsidRDefault="00B81C93" w:rsidP="008F479A">
      <w:pPr>
        <w:pStyle w:val="FootnoteText"/>
        <w:rPr>
          <w:lang w:val="en-US"/>
        </w:rPr>
      </w:pPr>
    </w:p>
  </w:footnote>
  <w:footnote w:id="6">
    <w:p w14:paraId="52D600EA" w14:textId="77777777" w:rsidR="00B81C93" w:rsidRDefault="00B81C93" w:rsidP="008F479A">
      <w:pPr>
        <w:pStyle w:val="Default"/>
        <w:rPr>
          <w:sz w:val="18"/>
          <w:szCs w:val="18"/>
          <w:lang w:val="en-US"/>
        </w:rPr>
      </w:pPr>
      <w:r w:rsidRPr="0083342D">
        <w:rPr>
          <w:rStyle w:val="FootnoteReference"/>
          <w:sz w:val="18"/>
          <w:szCs w:val="18"/>
        </w:rPr>
        <w:footnoteRef/>
      </w:r>
      <w:r w:rsidRPr="0083342D">
        <w:rPr>
          <w:sz w:val="18"/>
          <w:szCs w:val="18"/>
          <w:lang w:val="en-US"/>
        </w:rPr>
        <w:t xml:space="preserve"> Retail investors should generally not be required to accept in specie transfers when they wish to redeem part or </w:t>
      </w:r>
      <w:proofErr w:type="gramStart"/>
      <w:r w:rsidRPr="0083342D">
        <w:rPr>
          <w:sz w:val="18"/>
          <w:szCs w:val="18"/>
          <w:lang w:val="en-US"/>
        </w:rPr>
        <w:t>all of</w:t>
      </w:r>
      <w:proofErr w:type="gramEnd"/>
      <w:r w:rsidRPr="0083342D">
        <w:rPr>
          <w:sz w:val="18"/>
          <w:szCs w:val="18"/>
          <w:lang w:val="en-US"/>
        </w:rPr>
        <w:t xml:space="preserve"> their investments. As a good practice, the responsible entity should only offer investors redemptions in specie where the institutional investor has consented to this arrangement. </w:t>
      </w:r>
      <w:r w:rsidRPr="006E43DE">
        <w:rPr>
          <w:i/>
          <w:sz w:val="18"/>
          <w:szCs w:val="18"/>
          <w:lang w:val="en-US"/>
        </w:rPr>
        <w:t xml:space="preserve">See </w:t>
      </w:r>
      <w:r w:rsidRPr="0083342D">
        <w:rPr>
          <w:i/>
          <w:iCs/>
          <w:sz w:val="18"/>
          <w:szCs w:val="18"/>
          <w:lang w:val="en-US"/>
        </w:rPr>
        <w:t>IOSCO Good Practices on the Termination of Collective Investment Funds Final Report</w:t>
      </w:r>
      <w:r>
        <w:rPr>
          <w:sz w:val="18"/>
          <w:szCs w:val="18"/>
          <w:lang w:val="en-US"/>
        </w:rPr>
        <w:t>,</w:t>
      </w:r>
      <w:r w:rsidRPr="0083342D">
        <w:rPr>
          <w:sz w:val="18"/>
          <w:szCs w:val="18"/>
          <w:lang w:val="en-US"/>
        </w:rPr>
        <w:t xml:space="preserve"> </w:t>
      </w:r>
      <w:r>
        <w:rPr>
          <w:sz w:val="18"/>
          <w:szCs w:val="18"/>
          <w:lang w:val="en-US"/>
        </w:rPr>
        <w:t>(</w:t>
      </w:r>
      <w:r w:rsidRPr="0083342D">
        <w:rPr>
          <w:sz w:val="18"/>
          <w:szCs w:val="18"/>
          <w:lang w:val="en-US"/>
        </w:rPr>
        <w:t>Nov. 2017</w:t>
      </w:r>
      <w:r>
        <w:rPr>
          <w:sz w:val="18"/>
          <w:szCs w:val="18"/>
          <w:lang w:val="en-US"/>
        </w:rPr>
        <w:t>)</w:t>
      </w:r>
      <w:r w:rsidRPr="0083342D">
        <w:rPr>
          <w:sz w:val="18"/>
          <w:szCs w:val="18"/>
          <w:lang w:val="en-US"/>
        </w:rPr>
        <w:t xml:space="preserve">, </w:t>
      </w:r>
      <w:r w:rsidRPr="006E43DE">
        <w:rPr>
          <w:i/>
          <w:sz w:val="18"/>
          <w:szCs w:val="18"/>
          <w:lang w:val="en-US"/>
        </w:rPr>
        <w:t>available at</w:t>
      </w:r>
      <w:r>
        <w:rPr>
          <w:sz w:val="18"/>
          <w:szCs w:val="18"/>
          <w:lang w:val="en-US"/>
        </w:rPr>
        <w:t xml:space="preserve"> </w:t>
      </w:r>
      <w:hyperlink r:id="rId1" w:history="1">
        <w:r w:rsidRPr="00DA6653">
          <w:rPr>
            <w:rStyle w:val="Hyperlink"/>
            <w:sz w:val="18"/>
            <w:szCs w:val="18"/>
            <w:lang w:val="en-US"/>
          </w:rPr>
          <w:t>http://www.iosco.org/library/pubdocs/pdf/IOSCOPD588.pdf</w:t>
        </w:r>
      </w:hyperlink>
      <w:r>
        <w:rPr>
          <w:sz w:val="18"/>
          <w:szCs w:val="18"/>
          <w:lang w:val="en-US"/>
        </w:rPr>
        <w:t>.</w:t>
      </w:r>
    </w:p>
    <w:p w14:paraId="76EDF136" w14:textId="77777777" w:rsidR="00B81C93" w:rsidRPr="0083342D" w:rsidRDefault="00B81C93" w:rsidP="008F479A">
      <w:pPr>
        <w:pStyle w:val="Default"/>
        <w:rPr>
          <w:sz w:val="18"/>
          <w:szCs w:val="18"/>
          <w:lang w:val="en-US"/>
        </w:rPr>
      </w:pPr>
      <w:r w:rsidRPr="0083342D">
        <w:rPr>
          <w:sz w:val="18"/>
          <w:szCs w:val="18"/>
          <w:lang w:val="en-US"/>
        </w:rPr>
        <w:t xml:space="preserve"> </w:t>
      </w:r>
    </w:p>
  </w:footnote>
  <w:footnote w:id="7">
    <w:p w14:paraId="214BAD83" w14:textId="77777777" w:rsidR="00B81C93" w:rsidRPr="008B13DE" w:rsidRDefault="00B81C93" w:rsidP="008F479A">
      <w:pPr>
        <w:pStyle w:val="FootnoteText"/>
        <w:rPr>
          <w:sz w:val="18"/>
          <w:szCs w:val="18"/>
          <w:lang w:val="en-US"/>
        </w:rPr>
      </w:pPr>
      <w:r w:rsidRPr="008B13DE">
        <w:rPr>
          <w:rStyle w:val="FootnoteReference"/>
          <w:sz w:val="18"/>
          <w:szCs w:val="18"/>
        </w:rPr>
        <w:footnoteRef/>
      </w:r>
      <w:r w:rsidRPr="008B13DE">
        <w:rPr>
          <w:sz w:val="18"/>
          <w:szCs w:val="18"/>
        </w:rPr>
        <w:t xml:space="preserve"> </w:t>
      </w:r>
      <w:r w:rsidRPr="008B13DE">
        <w:rPr>
          <w:sz w:val="18"/>
          <w:szCs w:val="18"/>
          <w:lang w:val="en-US"/>
        </w:rPr>
        <w:t xml:space="preserve">In some jurisdictions, side pockets may </w:t>
      </w:r>
      <w:proofErr w:type="gramStart"/>
      <w:r w:rsidRPr="008B13DE">
        <w:rPr>
          <w:sz w:val="18"/>
          <w:szCs w:val="18"/>
          <w:lang w:val="en-US"/>
        </w:rPr>
        <w:t>be considered to be</w:t>
      </w:r>
      <w:proofErr w:type="gramEnd"/>
      <w:r w:rsidRPr="008B13DE">
        <w:rPr>
          <w:sz w:val="18"/>
          <w:szCs w:val="18"/>
          <w:lang w:val="en-US"/>
        </w:rPr>
        <w:t xml:space="preserve"> ‘normal tools’ rather than ‘additional measures’ for certain types of CIS. Their creation and use in this manner </w:t>
      </w:r>
      <w:proofErr w:type="gramStart"/>
      <w:r w:rsidRPr="008B13DE">
        <w:rPr>
          <w:sz w:val="18"/>
          <w:szCs w:val="18"/>
          <w:lang w:val="en-US"/>
        </w:rPr>
        <w:t>is</w:t>
      </w:r>
      <w:proofErr w:type="gramEnd"/>
      <w:r w:rsidRPr="008B13DE">
        <w:rPr>
          <w:sz w:val="18"/>
          <w:szCs w:val="18"/>
          <w:lang w:val="en-US"/>
        </w:rPr>
        <w:t xml:space="preserve"> generally not suitable for CIS offered to retail investors because illiquid or hard to value assets are not normally suitable for retail investors.</w:t>
      </w:r>
    </w:p>
  </w:footnote>
  <w:footnote w:id="8">
    <w:p w14:paraId="6F4C4F08" w14:textId="77777777" w:rsidR="00B81C93" w:rsidRPr="008B13DE" w:rsidRDefault="00B81C93" w:rsidP="008F479A">
      <w:pPr>
        <w:pBdr>
          <w:top w:val="nil"/>
          <w:left w:val="nil"/>
          <w:bottom w:val="nil"/>
          <w:right w:val="nil"/>
          <w:between w:val="nil"/>
        </w:pBdr>
        <w:rPr>
          <w:color w:val="000000"/>
          <w:sz w:val="18"/>
          <w:szCs w:val="18"/>
        </w:rPr>
      </w:pPr>
      <w:r w:rsidRPr="008B13DE">
        <w:rPr>
          <w:rStyle w:val="FootnoteReference"/>
          <w:sz w:val="18"/>
          <w:szCs w:val="18"/>
        </w:rPr>
        <w:footnoteRef/>
      </w:r>
      <w:r w:rsidRPr="008B13DE">
        <w:rPr>
          <w:color w:val="000000"/>
          <w:sz w:val="18"/>
          <w:szCs w:val="18"/>
        </w:rPr>
        <w:t xml:space="preserve"> The term ‘offering documents’ here refers to documents that are freely available to investors.</w:t>
      </w:r>
    </w:p>
  </w:footnote>
  <w:footnote w:id="9">
    <w:p w14:paraId="5D80DAF1" w14:textId="77777777" w:rsidR="00B81C93" w:rsidRPr="008B13DE" w:rsidRDefault="00B81C93" w:rsidP="008F479A">
      <w:pPr>
        <w:pBdr>
          <w:top w:val="nil"/>
          <w:left w:val="nil"/>
          <w:bottom w:val="nil"/>
          <w:right w:val="nil"/>
          <w:between w:val="nil"/>
        </w:pBdr>
        <w:rPr>
          <w:color w:val="000000"/>
          <w:sz w:val="18"/>
          <w:szCs w:val="18"/>
        </w:rPr>
      </w:pPr>
      <w:r w:rsidRPr="008B13DE">
        <w:rPr>
          <w:rStyle w:val="FootnoteReference"/>
          <w:sz w:val="18"/>
          <w:szCs w:val="18"/>
        </w:rPr>
        <w:footnoteRef/>
      </w:r>
      <w:r w:rsidRPr="008B13DE">
        <w:rPr>
          <w:color w:val="000000"/>
          <w:sz w:val="18"/>
          <w:szCs w:val="18"/>
        </w:rPr>
        <w:t xml:space="preserve"> For example, where a particular asset has only come into existence in recent times, and therefore does not provide a sufficient period of historical evidence. </w:t>
      </w:r>
      <w:r>
        <w:rPr>
          <w:color w:val="000000"/>
          <w:sz w:val="18"/>
          <w:szCs w:val="18"/>
        </w:rPr>
        <w:t xml:space="preserve"> </w:t>
      </w:r>
      <w:r w:rsidRPr="008B13DE">
        <w:rPr>
          <w:color w:val="000000"/>
          <w:sz w:val="18"/>
          <w:szCs w:val="18"/>
        </w:rPr>
        <w:t>A further example includes where an asset is primarily traded off market, and thus does not provide sufficient historical evidence of performance.</w:t>
      </w:r>
    </w:p>
  </w:footnote>
  <w:footnote w:id="10">
    <w:p w14:paraId="335C4544" w14:textId="77777777" w:rsidR="00B81C93" w:rsidRPr="00963498" w:rsidRDefault="00B81C93" w:rsidP="00FD1B87">
      <w:pPr>
        <w:pStyle w:val="FootnoteText"/>
        <w:rPr>
          <w:sz w:val="18"/>
          <w:szCs w:val="18"/>
          <w:lang w:val="en-US"/>
        </w:rPr>
      </w:pPr>
      <w:r>
        <w:rPr>
          <w:rStyle w:val="FootnoteReference"/>
        </w:rPr>
        <w:footnoteRef/>
      </w:r>
      <w:r>
        <w:t xml:space="preserve"> </w:t>
      </w:r>
      <w:r w:rsidRPr="00963498">
        <w:rPr>
          <w:sz w:val="18"/>
          <w:szCs w:val="18"/>
          <w:lang w:val="en-US"/>
        </w:rPr>
        <w:t>It is accepted that some risk factors are difficult or impossible to specify quantitatively.</w:t>
      </w:r>
    </w:p>
  </w:footnote>
  <w:footnote w:id="11">
    <w:p w14:paraId="75DA02E3" w14:textId="77777777" w:rsidR="00B81C93" w:rsidRPr="008228CC" w:rsidRDefault="00B81C93" w:rsidP="008F479A">
      <w:pPr>
        <w:pStyle w:val="FootnoteText"/>
        <w:rPr>
          <w:sz w:val="18"/>
          <w:szCs w:val="18"/>
          <w:lang w:val="en-NZ"/>
        </w:rPr>
      </w:pPr>
      <w:r w:rsidRPr="008228CC">
        <w:rPr>
          <w:rStyle w:val="FootnoteReference"/>
          <w:sz w:val="18"/>
          <w:szCs w:val="18"/>
        </w:rPr>
        <w:footnoteRef/>
      </w:r>
      <w:r w:rsidRPr="008228CC">
        <w:rPr>
          <w:sz w:val="18"/>
          <w:szCs w:val="18"/>
        </w:rPr>
        <w:t xml:space="preserve"> </w:t>
      </w:r>
      <w:r w:rsidRPr="00963498">
        <w:rPr>
          <w:sz w:val="18"/>
          <w:szCs w:val="18"/>
        </w:rPr>
        <w:t xml:space="preserve">Of relevance is the </w:t>
      </w:r>
      <w:r w:rsidRPr="006E43DE">
        <w:rPr>
          <w:i/>
          <w:sz w:val="18"/>
          <w:szCs w:val="18"/>
        </w:rPr>
        <w:t>IOSCO Principles for the Valuation of Collective Investment Schemes</w:t>
      </w:r>
      <w:r w:rsidRPr="00963498">
        <w:rPr>
          <w:sz w:val="18"/>
          <w:szCs w:val="18"/>
        </w:rPr>
        <w:t>,</w:t>
      </w:r>
      <w:r>
        <w:rPr>
          <w:sz w:val="18"/>
          <w:szCs w:val="18"/>
        </w:rPr>
        <w:t xml:space="preserve"> Final Report</w:t>
      </w:r>
      <w:r w:rsidRPr="00963498">
        <w:rPr>
          <w:sz w:val="18"/>
          <w:szCs w:val="18"/>
        </w:rPr>
        <w:t xml:space="preserve"> </w:t>
      </w:r>
      <w:r>
        <w:rPr>
          <w:sz w:val="18"/>
          <w:szCs w:val="18"/>
        </w:rPr>
        <w:t>(</w:t>
      </w:r>
      <w:r w:rsidRPr="00963498">
        <w:rPr>
          <w:sz w:val="18"/>
          <w:szCs w:val="18"/>
        </w:rPr>
        <w:t>May 2013</w:t>
      </w:r>
      <w:r>
        <w:rPr>
          <w:sz w:val="18"/>
          <w:szCs w:val="18"/>
        </w:rPr>
        <w:t>)</w:t>
      </w:r>
      <w:r w:rsidRPr="00963498">
        <w:rPr>
          <w:sz w:val="18"/>
          <w:szCs w:val="18"/>
        </w:rPr>
        <w:t xml:space="preserve">, </w:t>
      </w:r>
      <w:r w:rsidRPr="006E43DE">
        <w:rPr>
          <w:i/>
          <w:sz w:val="18"/>
          <w:szCs w:val="18"/>
        </w:rPr>
        <w:t>available at</w:t>
      </w:r>
      <w:r w:rsidRPr="00963498">
        <w:rPr>
          <w:sz w:val="18"/>
          <w:szCs w:val="18"/>
        </w:rPr>
        <w:t xml:space="preserve"> </w:t>
      </w:r>
      <w:hyperlink r:id="rId2" w:history="1">
        <w:r w:rsidRPr="00963498">
          <w:rPr>
            <w:rStyle w:val="Hyperlink"/>
            <w:sz w:val="18"/>
            <w:szCs w:val="18"/>
          </w:rPr>
          <w:t>http://www.iosco.org/library/pubdocs/pdf/IOSCOPD413.pdf</w:t>
        </w:r>
      </w:hyperlink>
      <w:r>
        <w:rPr>
          <w:rStyle w:val="Hyperlink"/>
          <w:sz w:val="18"/>
          <w:szCs w:val="18"/>
        </w:rPr>
        <w:t>.</w:t>
      </w:r>
    </w:p>
  </w:footnote>
  <w:footnote w:id="12">
    <w:p w14:paraId="47ADBFB7" w14:textId="77777777" w:rsidR="00B81C93" w:rsidRPr="00C138BA" w:rsidRDefault="00B81C93" w:rsidP="008F479A">
      <w:pPr>
        <w:pStyle w:val="FootnoteText"/>
        <w:rPr>
          <w:sz w:val="18"/>
          <w:szCs w:val="18"/>
          <w:vertAlign w:val="subscript"/>
          <w:lang w:val="en-US"/>
        </w:rPr>
      </w:pPr>
      <w:r w:rsidRPr="00C138BA">
        <w:rPr>
          <w:rStyle w:val="FootnoteReference"/>
          <w:sz w:val="18"/>
          <w:szCs w:val="18"/>
        </w:rPr>
        <w:footnoteRef/>
      </w:r>
      <w:r w:rsidRPr="00C138BA">
        <w:rPr>
          <w:sz w:val="18"/>
          <w:szCs w:val="18"/>
        </w:rPr>
        <w:t xml:space="preserve"> For example, stress testing would be more important and relevant to CIS with less liquid underlying assets and open-ended CIS with daily dealing arrangements.</w:t>
      </w:r>
    </w:p>
  </w:footnote>
  <w:footnote w:id="13">
    <w:p w14:paraId="6FA0B60E" w14:textId="77777777" w:rsidR="00B81C93" w:rsidRPr="00963498" w:rsidRDefault="00B81C93" w:rsidP="003D4EB8">
      <w:pPr>
        <w:pStyle w:val="FootnoteText"/>
        <w:jc w:val="left"/>
        <w:rPr>
          <w:sz w:val="18"/>
          <w:szCs w:val="18"/>
        </w:rPr>
      </w:pPr>
      <w:r w:rsidRPr="00963498">
        <w:rPr>
          <w:rStyle w:val="FootnoteReference"/>
          <w:sz w:val="18"/>
          <w:szCs w:val="18"/>
        </w:rPr>
        <w:footnoteRef/>
      </w:r>
      <w:r w:rsidRPr="00963498">
        <w:rPr>
          <w:sz w:val="18"/>
          <w:szCs w:val="18"/>
        </w:rPr>
        <w:t xml:space="preserve"> Liquidity management tools could include, for example, suspensions of redemptions, swing pricing, lines of credit, inter-fund lending arrangements, anti-dilution levies, side pockets, redemption fees, redemption gates, and redemptions in-kind, among others. For further examples, </w:t>
      </w:r>
      <w:r w:rsidRPr="006E43DE">
        <w:rPr>
          <w:i/>
          <w:sz w:val="18"/>
          <w:szCs w:val="18"/>
        </w:rPr>
        <w:t>see</w:t>
      </w:r>
      <w:r w:rsidRPr="00963498">
        <w:rPr>
          <w:sz w:val="18"/>
          <w:szCs w:val="18"/>
        </w:rPr>
        <w:t xml:space="preserve"> </w:t>
      </w:r>
      <w:r>
        <w:rPr>
          <w:sz w:val="18"/>
          <w:szCs w:val="18"/>
        </w:rPr>
        <w:t xml:space="preserve">the Good Practices, </w:t>
      </w:r>
      <w:r w:rsidRPr="000E3143">
        <w:rPr>
          <w:i/>
          <w:sz w:val="18"/>
          <w:szCs w:val="18"/>
        </w:rPr>
        <w:t>available at</w:t>
      </w:r>
      <w:r>
        <w:rPr>
          <w:sz w:val="18"/>
          <w:szCs w:val="18"/>
        </w:rPr>
        <w:t xml:space="preserve"> </w:t>
      </w:r>
      <w:hyperlink r:id="rId3" w:history="1">
        <w:r w:rsidRPr="00963498">
          <w:rPr>
            <w:rStyle w:val="Hyperlink"/>
            <w:sz w:val="18"/>
            <w:szCs w:val="18"/>
          </w:rPr>
          <w:t>https://www.iosco.org/library/pubdocs/pdf/IOSCOPD591.pdf</w:t>
        </w:r>
      </w:hyperlink>
      <w:r w:rsidRPr="00963498">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CF9A9" w14:textId="77777777" w:rsidR="00B81C93" w:rsidRPr="005562F6" w:rsidRDefault="00B81C93" w:rsidP="00C83D30">
    <w:pPr>
      <w:spacing w:before="10"/>
      <w:ind w:left="20"/>
      <w:jc w:val="right"/>
      <w:rPr>
        <w:b/>
        <w:sz w:val="24"/>
      </w:rPr>
    </w:pPr>
    <w:r>
      <w:rPr>
        <w:b/>
        <w:sz w:val="24"/>
        <w:u w:val="thick"/>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D6A0C"/>
    <w:multiLevelType w:val="hybridMultilevel"/>
    <w:tmpl w:val="A36259A6"/>
    <w:lvl w:ilvl="0" w:tplc="7C46F4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A2BC0"/>
    <w:multiLevelType w:val="multilevel"/>
    <w:tmpl w:val="1FDE0B5C"/>
    <w:lvl w:ilvl="0">
      <w:start w:val="1"/>
      <w:numFmt w:val="bullet"/>
      <w:lvlText w:val=""/>
      <w:lvlJc w:val="left"/>
      <w:pPr>
        <w:ind w:left="360" w:hanging="360"/>
      </w:pPr>
      <w:rPr>
        <w:rFonts w:ascii="Symbol" w:hAnsi="Symbol" w:hint="default"/>
        <w:sz w:val="13"/>
        <w:szCs w:val="13"/>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D7C0EE7"/>
    <w:multiLevelType w:val="multilevel"/>
    <w:tmpl w:val="E9EE14F0"/>
    <w:lvl w:ilvl="0">
      <w:start w:val="2"/>
      <w:numFmt w:val="decimal"/>
      <w:lvlText w:val="%1"/>
      <w:lvlJc w:val="left"/>
      <w:pPr>
        <w:ind w:left="79" w:hanging="332"/>
      </w:pPr>
      <w:rPr>
        <w:rFonts w:hint="default"/>
        <w:lang w:val="en-GB" w:eastAsia="en-US" w:bidi="ar-SA"/>
      </w:rPr>
    </w:lvl>
    <w:lvl w:ilvl="1">
      <w:start w:val="2"/>
      <w:numFmt w:val="decimal"/>
      <w:lvlText w:val="%1.%2"/>
      <w:lvlJc w:val="left"/>
      <w:pPr>
        <w:ind w:left="79" w:hanging="332"/>
      </w:pPr>
      <w:rPr>
        <w:rFonts w:ascii="Times New Roman" w:eastAsia="Times New Roman" w:hAnsi="Times New Roman" w:cs="Times New Roman" w:hint="default"/>
        <w:w w:val="100"/>
        <w:sz w:val="22"/>
        <w:szCs w:val="22"/>
        <w:lang w:val="en-GB" w:eastAsia="en-US" w:bidi="ar-SA"/>
      </w:rPr>
    </w:lvl>
    <w:lvl w:ilvl="2">
      <w:numFmt w:val="bullet"/>
      <w:lvlText w:val="•"/>
      <w:lvlJc w:val="left"/>
      <w:pPr>
        <w:ind w:left="1999" w:hanging="332"/>
      </w:pPr>
      <w:rPr>
        <w:rFonts w:hint="default"/>
        <w:lang w:val="en-GB" w:eastAsia="en-US" w:bidi="ar-SA"/>
      </w:rPr>
    </w:lvl>
    <w:lvl w:ilvl="3">
      <w:numFmt w:val="bullet"/>
      <w:lvlText w:val="•"/>
      <w:lvlJc w:val="left"/>
      <w:pPr>
        <w:ind w:left="2958" w:hanging="332"/>
      </w:pPr>
      <w:rPr>
        <w:rFonts w:hint="default"/>
        <w:lang w:val="en-GB" w:eastAsia="en-US" w:bidi="ar-SA"/>
      </w:rPr>
    </w:lvl>
    <w:lvl w:ilvl="4">
      <w:numFmt w:val="bullet"/>
      <w:lvlText w:val="•"/>
      <w:lvlJc w:val="left"/>
      <w:pPr>
        <w:ind w:left="3918" w:hanging="332"/>
      </w:pPr>
      <w:rPr>
        <w:rFonts w:hint="default"/>
        <w:lang w:val="en-GB" w:eastAsia="en-US" w:bidi="ar-SA"/>
      </w:rPr>
    </w:lvl>
    <w:lvl w:ilvl="5">
      <w:numFmt w:val="bullet"/>
      <w:lvlText w:val="•"/>
      <w:lvlJc w:val="left"/>
      <w:pPr>
        <w:ind w:left="4877" w:hanging="332"/>
      </w:pPr>
      <w:rPr>
        <w:rFonts w:hint="default"/>
        <w:lang w:val="en-GB" w:eastAsia="en-US" w:bidi="ar-SA"/>
      </w:rPr>
    </w:lvl>
    <w:lvl w:ilvl="6">
      <w:numFmt w:val="bullet"/>
      <w:lvlText w:val="•"/>
      <w:lvlJc w:val="left"/>
      <w:pPr>
        <w:ind w:left="5837" w:hanging="332"/>
      </w:pPr>
      <w:rPr>
        <w:rFonts w:hint="default"/>
        <w:lang w:val="en-GB" w:eastAsia="en-US" w:bidi="ar-SA"/>
      </w:rPr>
    </w:lvl>
    <w:lvl w:ilvl="7">
      <w:numFmt w:val="bullet"/>
      <w:lvlText w:val="•"/>
      <w:lvlJc w:val="left"/>
      <w:pPr>
        <w:ind w:left="6797" w:hanging="332"/>
      </w:pPr>
      <w:rPr>
        <w:rFonts w:hint="default"/>
        <w:lang w:val="en-GB" w:eastAsia="en-US" w:bidi="ar-SA"/>
      </w:rPr>
    </w:lvl>
    <w:lvl w:ilvl="8">
      <w:numFmt w:val="bullet"/>
      <w:lvlText w:val="•"/>
      <w:lvlJc w:val="left"/>
      <w:pPr>
        <w:ind w:left="7756" w:hanging="332"/>
      </w:pPr>
      <w:rPr>
        <w:rFonts w:hint="default"/>
        <w:lang w:val="en-GB" w:eastAsia="en-US" w:bidi="ar-SA"/>
      </w:rPr>
    </w:lvl>
  </w:abstractNum>
  <w:abstractNum w:abstractNumId="3" w15:restartNumberingAfterBreak="0">
    <w:nsid w:val="13303A6D"/>
    <w:multiLevelType w:val="hybridMultilevel"/>
    <w:tmpl w:val="62B8BAAC"/>
    <w:lvl w:ilvl="0" w:tplc="CCE650A6">
      <w:start w:val="1"/>
      <w:numFmt w:val="lowerLetter"/>
      <w:lvlText w:val="%1)"/>
      <w:lvlJc w:val="left"/>
      <w:pPr>
        <w:ind w:left="483" w:hanging="255"/>
      </w:pPr>
      <w:rPr>
        <w:rFonts w:ascii="Times New Roman" w:eastAsia="Times New Roman" w:hAnsi="Times New Roman" w:cs="Times New Roman" w:hint="default"/>
        <w:w w:val="100"/>
        <w:sz w:val="22"/>
        <w:szCs w:val="22"/>
        <w:lang w:val="en-GB" w:eastAsia="en-US" w:bidi="ar-SA"/>
      </w:rPr>
    </w:lvl>
    <w:lvl w:ilvl="1" w:tplc="460CB7A6">
      <w:numFmt w:val="bullet"/>
      <w:lvlText w:val="•"/>
      <w:lvlJc w:val="left"/>
      <w:pPr>
        <w:ind w:left="1396" w:hanging="255"/>
      </w:pPr>
      <w:rPr>
        <w:rFonts w:hint="default"/>
        <w:lang w:val="en-GB" w:eastAsia="en-US" w:bidi="ar-SA"/>
      </w:rPr>
    </w:lvl>
    <w:lvl w:ilvl="2" w:tplc="D3061900">
      <w:numFmt w:val="bullet"/>
      <w:lvlText w:val="•"/>
      <w:lvlJc w:val="left"/>
      <w:pPr>
        <w:ind w:left="2313" w:hanging="255"/>
      </w:pPr>
      <w:rPr>
        <w:rFonts w:hint="default"/>
        <w:lang w:val="en-GB" w:eastAsia="en-US" w:bidi="ar-SA"/>
      </w:rPr>
    </w:lvl>
    <w:lvl w:ilvl="3" w:tplc="920C7792">
      <w:numFmt w:val="bullet"/>
      <w:lvlText w:val="•"/>
      <w:lvlJc w:val="left"/>
      <w:pPr>
        <w:ind w:left="3229" w:hanging="255"/>
      </w:pPr>
      <w:rPr>
        <w:rFonts w:hint="default"/>
        <w:lang w:val="en-GB" w:eastAsia="en-US" w:bidi="ar-SA"/>
      </w:rPr>
    </w:lvl>
    <w:lvl w:ilvl="4" w:tplc="A3D488C2">
      <w:numFmt w:val="bullet"/>
      <w:lvlText w:val="•"/>
      <w:lvlJc w:val="left"/>
      <w:pPr>
        <w:ind w:left="4146" w:hanging="255"/>
      </w:pPr>
      <w:rPr>
        <w:rFonts w:hint="default"/>
        <w:lang w:val="en-GB" w:eastAsia="en-US" w:bidi="ar-SA"/>
      </w:rPr>
    </w:lvl>
    <w:lvl w:ilvl="5" w:tplc="FFBA08C8">
      <w:numFmt w:val="bullet"/>
      <w:lvlText w:val="•"/>
      <w:lvlJc w:val="left"/>
      <w:pPr>
        <w:ind w:left="5063" w:hanging="255"/>
      </w:pPr>
      <w:rPr>
        <w:rFonts w:hint="default"/>
        <w:lang w:val="en-GB" w:eastAsia="en-US" w:bidi="ar-SA"/>
      </w:rPr>
    </w:lvl>
    <w:lvl w:ilvl="6" w:tplc="5A0C00AC">
      <w:numFmt w:val="bullet"/>
      <w:lvlText w:val="•"/>
      <w:lvlJc w:val="left"/>
      <w:pPr>
        <w:ind w:left="5979" w:hanging="255"/>
      </w:pPr>
      <w:rPr>
        <w:rFonts w:hint="default"/>
        <w:lang w:val="en-GB" w:eastAsia="en-US" w:bidi="ar-SA"/>
      </w:rPr>
    </w:lvl>
    <w:lvl w:ilvl="7" w:tplc="2E82A334">
      <w:numFmt w:val="bullet"/>
      <w:lvlText w:val="•"/>
      <w:lvlJc w:val="left"/>
      <w:pPr>
        <w:ind w:left="6896" w:hanging="255"/>
      </w:pPr>
      <w:rPr>
        <w:rFonts w:hint="default"/>
        <w:lang w:val="en-GB" w:eastAsia="en-US" w:bidi="ar-SA"/>
      </w:rPr>
    </w:lvl>
    <w:lvl w:ilvl="8" w:tplc="6A4E9914">
      <w:numFmt w:val="bullet"/>
      <w:lvlText w:val="•"/>
      <w:lvlJc w:val="left"/>
      <w:pPr>
        <w:ind w:left="7812" w:hanging="255"/>
      </w:pPr>
      <w:rPr>
        <w:rFonts w:hint="default"/>
        <w:lang w:val="en-GB" w:eastAsia="en-US" w:bidi="ar-SA"/>
      </w:rPr>
    </w:lvl>
  </w:abstractNum>
  <w:abstractNum w:abstractNumId="4" w15:restartNumberingAfterBreak="0">
    <w:nsid w:val="135E2C94"/>
    <w:multiLevelType w:val="hybridMultilevel"/>
    <w:tmpl w:val="376C9BFE"/>
    <w:lvl w:ilvl="0" w:tplc="1E645B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22423"/>
    <w:multiLevelType w:val="hybridMultilevel"/>
    <w:tmpl w:val="F6B0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B27A3"/>
    <w:multiLevelType w:val="hybridMultilevel"/>
    <w:tmpl w:val="8968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9500A"/>
    <w:multiLevelType w:val="hybridMultilevel"/>
    <w:tmpl w:val="CA5CE864"/>
    <w:lvl w:ilvl="0" w:tplc="9F064EC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A82487"/>
    <w:multiLevelType w:val="hybridMultilevel"/>
    <w:tmpl w:val="021EA33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841737"/>
    <w:multiLevelType w:val="hybridMultilevel"/>
    <w:tmpl w:val="AC945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9E76EB"/>
    <w:multiLevelType w:val="hybridMultilevel"/>
    <w:tmpl w:val="010EBE94"/>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6187029"/>
    <w:multiLevelType w:val="multilevel"/>
    <w:tmpl w:val="0DCEF852"/>
    <w:lvl w:ilvl="0">
      <w:start w:val="1"/>
      <w:numFmt w:val="decimal"/>
      <w:lvlText w:val="%1."/>
      <w:lvlJc w:val="left"/>
      <w:pPr>
        <w:ind w:left="332" w:hanging="332"/>
      </w:pPr>
      <w:rPr>
        <w:rFonts w:hint="default"/>
        <w:lang w:val="en-GB" w:eastAsia="en-US" w:bidi="ar-SA"/>
      </w:rPr>
    </w:lvl>
    <w:lvl w:ilvl="1">
      <w:start w:val="1"/>
      <w:numFmt w:val="decimal"/>
      <w:lvlText w:val="%1.%2"/>
      <w:lvlJc w:val="left"/>
      <w:pPr>
        <w:ind w:left="332" w:hanging="332"/>
      </w:pPr>
      <w:rPr>
        <w:rFonts w:ascii="Times New Roman" w:eastAsia="Times New Roman" w:hAnsi="Times New Roman" w:cs="Times New Roman" w:hint="default"/>
        <w:w w:val="100"/>
        <w:sz w:val="22"/>
        <w:szCs w:val="22"/>
        <w:lang w:val="en-GB" w:eastAsia="en-US" w:bidi="ar-SA"/>
      </w:rPr>
    </w:lvl>
    <w:lvl w:ilvl="2">
      <w:start w:val="1"/>
      <w:numFmt w:val="lowerLetter"/>
      <w:lvlText w:val="%3)"/>
      <w:lvlJc w:val="left"/>
      <w:pPr>
        <w:ind w:left="1292" w:hanging="480"/>
      </w:pPr>
      <w:rPr>
        <w:rFonts w:ascii="Times New Roman" w:eastAsia="Times New Roman" w:hAnsi="Times New Roman" w:cs="Times New Roman" w:hint="default"/>
        <w:w w:val="100"/>
        <w:sz w:val="22"/>
        <w:szCs w:val="22"/>
        <w:lang w:val="en-GB" w:eastAsia="en-US" w:bidi="ar-SA"/>
      </w:rPr>
    </w:lvl>
    <w:lvl w:ilvl="3">
      <w:numFmt w:val="bullet"/>
      <w:lvlText w:val="•"/>
      <w:lvlJc w:val="left"/>
      <w:pPr>
        <w:ind w:left="3172" w:hanging="480"/>
      </w:pPr>
      <w:rPr>
        <w:rFonts w:hint="default"/>
        <w:lang w:val="en-GB" w:eastAsia="en-US" w:bidi="ar-SA"/>
      </w:rPr>
    </w:lvl>
    <w:lvl w:ilvl="4">
      <w:numFmt w:val="bullet"/>
      <w:lvlText w:val="•"/>
      <w:lvlJc w:val="left"/>
      <w:pPr>
        <w:ind w:left="4115" w:hanging="480"/>
      </w:pPr>
      <w:rPr>
        <w:rFonts w:hint="default"/>
        <w:lang w:val="en-GB" w:eastAsia="en-US" w:bidi="ar-SA"/>
      </w:rPr>
    </w:lvl>
    <w:lvl w:ilvl="5">
      <w:numFmt w:val="bullet"/>
      <w:lvlText w:val="•"/>
      <w:lvlJc w:val="left"/>
      <w:pPr>
        <w:ind w:left="5058" w:hanging="480"/>
      </w:pPr>
      <w:rPr>
        <w:rFonts w:hint="default"/>
        <w:lang w:val="en-GB" w:eastAsia="en-US" w:bidi="ar-SA"/>
      </w:rPr>
    </w:lvl>
    <w:lvl w:ilvl="6">
      <w:numFmt w:val="bullet"/>
      <w:lvlText w:val="•"/>
      <w:lvlJc w:val="left"/>
      <w:pPr>
        <w:ind w:left="6002" w:hanging="480"/>
      </w:pPr>
      <w:rPr>
        <w:rFonts w:hint="default"/>
        <w:lang w:val="en-GB" w:eastAsia="en-US" w:bidi="ar-SA"/>
      </w:rPr>
    </w:lvl>
    <w:lvl w:ilvl="7">
      <w:numFmt w:val="bullet"/>
      <w:lvlText w:val="•"/>
      <w:lvlJc w:val="left"/>
      <w:pPr>
        <w:ind w:left="6945" w:hanging="480"/>
      </w:pPr>
      <w:rPr>
        <w:rFonts w:hint="default"/>
        <w:lang w:val="en-GB" w:eastAsia="en-US" w:bidi="ar-SA"/>
      </w:rPr>
    </w:lvl>
    <w:lvl w:ilvl="8">
      <w:numFmt w:val="bullet"/>
      <w:lvlText w:val="•"/>
      <w:lvlJc w:val="left"/>
      <w:pPr>
        <w:ind w:left="7888" w:hanging="480"/>
      </w:pPr>
      <w:rPr>
        <w:rFonts w:hint="default"/>
        <w:lang w:val="en-GB" w:eastAsia="en-US" w:bidi="ar-SA"/>
      </w:rPr>
    </w:lvl>
  </w:abstractNum>
  <w:abstractNum w:abstractNumId="12" w15:restartNumberingAfterBreak="0">
    <w:nsid w:val="37A031D1"/>
    <w:multiLevelType w:val="hybridMultilevel"/>
    <w:tmpl w:val="3ACE698E"/>
    <w:lvl w:ilvl="0" w:tplc="5CA0C4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F25715"/>
    <w:multiLevelType w:val="hybridMultilevel"/>
    <w:tmpl w:val="50A66FB2"/>
    <w:lvl w:ilvl="0" w:tplc="C3982792">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86004"/>
    <w:multiLevelType w:val="hybridMultilevel"/>
    <w:tmpl w:val="9BD81D20"/>
    <w:lvl w:ilvl="0" w:tplc="C72C59F4">
      <w:numFmt w:val="bullet"/>
      <w:lvlText w:val=""/>
      <w:lvlJc w:val="left"/>
      <w:pPr>
        <w:ind w:left="1000" w:hanging="360"/>
      </w:pPr>
      <w:rPr>
        <w:rFonts w:ascii="Symbol" w:eastAsia="Symbol" w:hAnsi="Symbol" w:cs="Symbol" w:hint="default"/>
        <w:w w:val="100"/>
        <w:sz w:val="24"/>
        <w:szCs w:val="24"/>
        <w:lang w:val="en-GB" w:eastAsia="en-US" w:bidi="ar-SA"/>
      </w:rPr>
    </w:lvl>
    <w:lvl w:ilvl="1" w:tplc="557E4F26">
      <w:numFmt w:val="bullet"/>
      <w:lvlText w:val="•"/>
      <w:lvlJc w:val="left"/>
      <w:pPr>
        <w:ind w:left="1952" w:hanging="360"/>
      </w:pPr>
      <w:rPr>
        <w:rFonts w:hint="default"/>
        <w:lang w:val="en-GB" w:eastAsia="en-US" w:bidi="ar-SA"/>
      </w:rPr>
    </w:lvl>
    <w:lvl w:ilvl="2" w:tplc="C0784632">
      <w:numFmt w:val="bullet"/>
      <w:lvlText w:val="•"/>
      <w:lvlJc w:val="left"/>
      <w:pPr>
        <w:ind w:left="2905" w:hanging="360"/>
      </w:pPr>
      <w:rPr>
        <w:rFonts w:hint="default"/>
        <w:lang w:val="en-GB" w:eastAsia="en-US" w:bidi="ar-SA"/>
      </w:rPr>
    </w:lvl>
    <w:lvl w:ilvl="3" w:tplc="82440772">
      <w:numFmt w:val="bullet"/>
      <w:lvlText w:val="•"/>
      <w:lvlJc w:val="left"/>
      <w:pPr>
        <w:ind w:left="3857" w:hanging="360"/>
      </w:pPr>
      <w:rPr>
        <w:rFonts w:hint="default"/>
        <w:lang w:val="en-GB" w:eastAsia="en-US" w:bidi="ar-SA"/>
      </w:rPr>
    </w:lvl>
    <w:lvl w:ilvl="4" w:tplc="E1E6C908">
      <w:numFmt w:val="bullet"/>
      <w:lvlText w:val="•"/>
      <w:lvlJc w:val="left"/>
      <w:pPr>
        <w:ind w:left="4810" w:hanging="360"/>
      </w:pPr>
      <w:rPr>
        <w:rFonts w:hint="default"/>
        <w:lang w:val="en-GB" w:eastAsia="en-US" w:bidi="ar-SA"/>
      </w:rPr>
    </w:lvl>
    <w:lvl w:ilvl="5" w:tplc="D4C634E4">
      <w:numFmt w:val="bullet"/>
      <w:lvlText w:val="•"/>
      <w:lvlJc w:val="left"/>
      <w:pPr>
        <w:ind w:left="5763" w:hanging="360"/>
      </w:pPr>
      <w:rPr>
        <w:rFonts w:hint="default"/>
        <w:lang w:val="en-GB" w:eastAsia="en-US" w:bidi="ar-SA"/>
      </w:rPr>
    </w:lvl>
    <w:lvl w:ilvl="6" w:tplc="5F826982">
      <w:numFmt w:val="bullet"/>
      <w:lvlText w:val="•"/>
      <w:lvlJc w:val="left"/>
      <w:pPr>
        <w:ind w:left="6715" w:hanging="360"/>
      </w:pPr>
      <w:rPr>
        <w:rFonts w:hint="default"/>
        <w:lang w:val="en-GB" w:eastAsia="en-US" w:bidi="ar-SA"/>
      </w:rPr>
    </w:lvl>
    <w:lvl w:ilvl="7" w:tplc="02DC05A2">
      <w:numFmt w:val="bullet"/>
      <w:lvlText w:val="•"/>
      <w:lvlJc w:val="left"/>
      <w:pPr>
        <w:ind w:left="7668" w:hanging="360"/>
      </w:pPr>
      <w:rPr>
        <w:rFonts w:hint="default"/>
        <w:lang w:val="en-GB" w:eastAsia="en-US" w:bidi="ar-SA"/>
      </w:rPr>
    </w:lvl>
    <w:lvl w:ilvl="8" w:tplc="761C7168">
      <w:numFmt w:val="bullet"/>
      <w:lvlText w:val="•"/>
      <w:lvlJc w:val="left"/>
      <w:pPr>
        <w:ind w:left="8621" w:hanging="360"/>
      </w:pPr>
      <w:rPr>
        <w:rFonts w:hint="default"/>
        <w:lang w:val="en-GB" w:eastAsia="en-US" w:bidi="ar-SA"/>
      </w:rPr>
    </w:lvl>
  </w:abstractNum>
  <w:abstractNum w:abstractNumId="15" w15:restartNumberingAfterBreak="0">
    <w:nsid w:val="42B5695F"/>
    <w:multiLevelType w:val="hybridMultilevel"/>
    <w:tmpl w:val="3B34B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46D28"/>
    <w:multiLevelType w:val="hybridMultilevel"/>
    <w:tmpl w:val="4D3E9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32CEE"/>
    <w:multiLevelType w:val="multilevel"/>
    <w:tmpl w:val="1314239A"/>
    <w:lvl w:ilvl="0">
      <w:start w:val="1"/>
      <w:numFmt w:val="decimal"/>
      <w:lvlText w:val="%1"/>
      <w:lvlJc w:val="left"/>
      <w:pPr>
        <w:ind w:left="454" w:hanging="360"/>
      </w:pPr>
      <w:rPr>
        <w:rFonts w:hint="default"/>
        <w:lang w:val="en-GB" w:eastAsia="en-US" w:bidi="ar-SA"/>
      </w:rPr>
    </w:lvl>
    <w:lvl w:ilvl="1">
      <w:start w:val="1"/>
      <w:numFmt w:val="decimal"/>
      <w:lvlText w:val="%1.%2"/>
      <w:lvlJc w:val="left"/>
      <w:pPr>
        <w:ind w:left="454" w:hanging="360"/>
      </w:pPr>
      <w:rPr>
        <w:rFonts w:ascii="Times New Roman" w:eastAsia="Times New Roman" w:hAnsi="Times New Roman" w:cs="Times New Roman" w:hint="default"/>
        <w:w w:val="100"/>
        <w:sz w:val="22"/>
        <w:szCs w:val="22"/>
        <w:lang w:val="en-GB" w:eastAsia="en-US" w:bidi="ar-SA"/>
      </w:rPr>
    </w:lvl>
    <w:lvl w:ilvl="2">
      <w:numFmt w:val="bullet"/>
      <w:lvlText w:val="•"/>
      <w:lvlJc w:val="left"/>
      <w:pPr>
        <w:ind w:left="2297" w:hanging="360"/>
      </w:pPr>
      <w:rPr>
        <w:rFonts w:hint="default"/>
        <w:lang w:val="en-GB" w:eastAsia="en-US" w:bidi="ar-SA"/>
      </w:rPr>
    </w:lvl>
    <w:lvl w:ilvl="3">
      <w:numFmt w:val="bullet"/>
      <w:lvlText w:val="•"/>
      <w:lvlJc w:val="left"/>
      <w:pPr>
        <w:ind w:left="3215" w:hanging="360"/>
      </w:pPr>
      <w:rPr>
        <w:rFonts w:hint="default"/>
        <w:lang w:val="en-GB" w:eastAsia="en-US" w:bidi="ar-SA"/>
      </w:rPr>
    </w:lvl>
    <w:lvl w:ilvl="4">
      <w:numFmt w:val="bullet"/>
      <w:lvlText w:val="•"/>
      <w:lvlJc w:val="left"/>
      <w:pPr>
        <w:ind w:left="4134" w:hanging="360"/>
      </w:pPr>
      <w:rPr>
        <w:rFonts w:hint="default"/>
        <w:lang w:val="en-GB" w:eastAsia="en-US" w:bidi="ar-SA"/>
      </w:rPr>
    </w:lvl>
    <w:lvl w:ilvl="5">
      <w:numFmt w:val="bullet"/>
      <w:lvlText w:val="•"/>
      <w:lvlJc w:val="left"/>
      <w:pPr>
        <w:ind w:left="5053" w:hanging="360"/>
      </w:pPr>
      <w:rPr>
        <w:rFonts w:hint="default"/>
        <w:lang w:val="en-GB" w:eastAsia="en-US" w:bidi="ar-SA"/>
      </w:rPr>
    </w:lvl>
    <w:lvl w:ilvl="6">
      <w:numFmt w:val="bullet"/>
      <w:lvlText w:val="•"/>
      <w:lvlJc w:val="left"/>
      <w:pPr>
        <w:ind w:left="5971" w:hanging="360"/>
      </w:pPr>
      <w:rPr>
        <w:rFonts w:hint="default"/>
        <w:lang w:val="en-GB" w:eastAsia="en-US" w:bidi="ar-SA"/>
      </w:rPr>
    </w:lvl>
    <w:lvl w:ilvl="7">
      <w:numFmt w:val="bullet"/>
      <w:lvlText w:val="•"/>
      <w:lvlJc w:val="left"/>
      <w:pPr>
        <w:ind w:left="6890" w:hanging="360"/>
      </w:pPr>
      <w:rPr>
        <w:rFonts w:hint="default"/>
        <w:lang w:val="en-GB" w:eastAsia="en-US" w:bidi="ar-SA"/>
      </w:rPr>
    </w:lvl>
    <w:lvl w:ilvl="8">
      <w:numFmt w:val="bullet"/>
      <w:lvlText w:val="•"/>
      <w:lvlJc w:val="left"/>
      <w:pPr>
        <w:ind w:left="7808" w:hanging="360"/>
      </w:pPr>
      <w:rPr>
        <w:rFonts w:hint="default"/>
        <w:lang w:val="en-GB" w:eastAsia="en-US" w:bidi="ar-SA"/>
      </w:rPr>
    </w:lvl>
  </w:abstractNum>
  <w:abstractNum w:abstractNumId="18" w15:restartNumberingAfterBreak="0">
    <w:nsid w:val="46200E0A"/>
    <w:multiLevelType w:val="multilevel"/>
    <w:tmpl w:val="21947C6E"/>
    <w:lvl w:ilvl="0">
      <w:start w:val="3"/>
      <w:numFmt w:val="decimal"/>
      <w:lvlText w:val="%1"/>
      <w:lvlJc w:val="left"/>
      <w:pPr>
        <w:ind w:left="94" w:hanging="332"/>
      </w:pPr>
      <w:rPr>
        <w:rFonts w:hint="default"/>
        <w:lang w:val="en-GB" w:eastAsia="en-US" w:bidi="ar-SA"/>
      </w:rPr>
    </w:lvl>
    <w:lvl w:ilvl="1">
      <w:start w:val="1"/>
      <w:numFmt w:val="decimal"/>
      <w:lvlText w:val="%1.%2"/>
      <w:lvlJc w:val="left"/>
      <w:pPr>
        <w:ind w:left="94" w:hanging="332"/>
      </w:pPr>
      <w:rPr>
        <w:rFonts w:ascii="Times New Roman" w:eastAsia="Times New Roman" w:hAnsi="Times New Roman" w:cs="Times New Roman" w:hint="default"/>
        <w:w w:val="100"/>
        <w:sz w:val="22"/>
        <w:szCs w:val="22"/>
        <w:lang w:val="en-GB" w:eastAsia="en-US" w:bidi="ar-SA"/>
      </w:rPr>
    </w:lvl>
    <w:lvl w:ilvl="2">
      <w:numFmt w:val="bullet"/>
      <w:lvlText w:val="•"/>
      <w:lvlJc w:val="left"/>
      <w:pPr>
        <w:ind w:left="2065" w:hanging="332"/>
      </w:pPr>
      <w:rPr>
        <w:rFonts w:hint="default"/>
        <w:lang w:val="en-GB" w:eastAsia="en-US" w:bidi="ar-SA"/>
      </w:rPr>
    </w:lvl>
    <w:lvl w:ilvl="3">
      <w:numFmt w:val="bullet"/>
      <w:lvlText w:val="•"/>
      <w:lvlJc w:val="left"/>
      <w:pPr>
        <w:ind w:left="3048" w:hanging="332"/>
      </w:pPr>
      <w:rPr>
        <w:rFonts w:hint="default"/>
        <w:lang w:val="en-GB" w:eastAsia="en-US" w:bidi="ar-SA"/>
      </w:rPr>
    </w:lvl>
    <w:lvl w:ilvl="4">
      <w:numFmt w:val="bullet"/>
      <w:lvlText w:val="•"/>
      <w:lvlJc w:val="left"/>
      <w:pPr>
        <w:ind w:left="4030" w:hanging="332"/>
      </w:pPr>
      <w:rPr>
        <w:rFonts w:hint="default"/>
        <w:lang w:val="en-GB" w:eastAsia="en-US" w:bidi="ar-SA"/>
      </w:rPr>
    </w:lvl>
    <w:lvl w:ilvl="5">
      <w:numFmt w:val="bullet"/>
      <w:lvlText w:val="•"/>
      <w:lvlJc w:val="left"/>
      <w:pPr>
        <w:ind w:left="5013" w:hanging="332"/>
      </w:pPr>
      <w:rPr>
        <w:rFonts w:hint="default"/>
        <w:lang w:val="en-GB" w:eastAsia="en-US" w:bidi="ar-SA"/>
      </w:rPr>
    </w:lvl>
    <w:lvl w:ilvl="6">
      <w:numFmt w:val="bullet"/>
      <w:lvlText w:val="•"/>
      <w:lvlJc w:val="left"/>
      <w:pPr>
        <w:ind w:left="5996" w:hanging="332"/>
      </w:pPr>
      <w:rPr>
        <w:rFonts w:hint="default"/>
        <w:lang w:val="en-GB" w:eastAsia="en-US" w:bidi="ar-SA"/>
      </w:rPr>
    </w:lvl>
    <w:lvl w:ilvl="7">
      <w:numFmt w:val="bullet"/>
      <w:lvlText w:val="•"/>
      <w:lvlJc w:val="left"/>
      <w:pPr>
        <w:ind w:left="6979" w:hanging="332"/>
      </w:pPr>
      <w:rPr>
        <w:rFonts w:hint="default"/>
        <w:lang w:val="en-GB" w:eastAsia="en-US" w:bidi="ar-SA"/>
      </w:rPr>
    </w:lvl>
    <w:lvl w:ilvl="8">
      <w:numFmt w:val="bullet"/>
      <w:lvlText w:val="•"/>
      <w:lvlJc w:val="left"/>
      <w:pPr>
        <w:ind w:left="7961" w:hanging="332"/>
      </w:pPr>
      <w:rPr>
        <w:rFonts w:hint="default"/>
        <w:lang w:val="en-GB" w:eastAsia="en-US" w:bidi="ar-SA"/>
      </w:rPr>
    </w:lvl>
  </w:abstractNum>
  <w:abstractNum w:abstractNumId="19" w15:restartNumberingAfterBreak="0">
    <w:nsid w:val="5D567299"/>
    <w:multiLevelType w:val="multilevel"/>
    <w:tmpl w:val="BEA0A59C"/>
    <w:lvl w:ilvl="0">
      <w:start w:val="12"/>
      <w:numFmt w:val="decimal"/>
      <w:lvlText w:val="%1"/>
      <w:lvlJc w:val="left"/>
      <w:pPr>
        <w:ind w:left="535" w:hanging="442"/>
      </w:pPr>
      <w:rPr>
        <w:rFonts w:hint="default"/>
        <w:lang w:val="en-GB" w:eastAsia="en-US" w:bidi="ar-SA"/>
      </w:rPr>
    </w:lvl>
    <w:lvl w:ilvl="1">
      <w:start w:val="1"/>
      <w:numFmt w:val="decimal"/>
      <w:lvlText w:val="%1.%2"/>
      <w:lvlJc w:val="left"/>
      <w:pPr>
        <w:ind w:left="535" w:hanging="442"/>
      </w:pPr>
      <w:rPr>
        <w:rFonts w:ascii="Times New Roman" w:eastAsia="Times New Roman" w:hAnsi="Times New Roman" w:cs="Times New Roman" w:hint="default"/>
        <w:w w:val="100"/>
        <w:sz w:val="22"/>
        <w:szCs w:val="22"/>
        <w:lang w:val="en-GB" w:eastAsia="en-US" w:bidi="ar-SA"/>
      </w:rPr>
    </w:lvl>
    <w:lvl w:ilvl="2">
      <w:numFmt w:val="bullet"/>
      <w:lvlText w:val="•"/>
      <w:lvlJc w:val="left"/>
      <w:pPr>
        <w:ind w:left="2333" w:hanging="442"/>
      </w:pPr>
      <w:rPr>
        <w:rFonts w:hint="default"/>
        <w:lang w:val="en-GB" w:eastAsia="en-US" w:bidi="ar-SA"/>
      </w:rPr>
    </w:lvl>
    <w:lvl w:ilvl="3">
      <w:numFmt w:val="bullet"/>
      <w:lvlText w:val="•"/>
      <w:lvlJc w:val="left"/>
      <w:pPr>
        <w:ind w:left="3229" w:hanging="442"/>
      </w:pPr>
      <w:rPr>
        <w:rFonts w:hint="default"/>
        <w:lang w:val="en-GB" w:eastAsia="en-US" w:bidi="ar-SA"/>
      </w:rPr>
    </w:lvl>
    <w:lvl w:ilvl="4">
      <w:numFmt w:val="bullet"/>
      <w:lvlText w:val="•"/>
      <w:lvlJc w:val="left"/>
      <w:pPr>
        <w:ind w:left="4126" w:hanging="442"/>
      </w:pPr>
      <w:rPr>
        <w:rFonts w:hint="default"/>
        <w:lang w:val="en-GB" w:eastAsia="en-US" w:bidi="ar-SA"/>
      </w:rPr>
    </w:lvl>
    <w:lvl w:ilvl="5">
      <w:numFmt w:val="bullet"/>
      <w:lvlText w:val="•"/>
      <w:lvlJc w:val="left"/>
      <w:pPr>
        <w:ind w:left="5022" w:hanging="442"/>
      </w:pPr>
      <w:rPr>
        <w:rFonts w:hint="default"/>
        <w:lang w:val="en-GB" w:eastAsia="en-US" w:bidi="ar-SA"/>
      </w:rPr>
    </w:lvl>
    <w:lvl w:ilvl="6">
      <w:numFmt w:val="bullet"/>
      <w:lvlText w:val="•"/>
      <w:lvlJc w:val="left"/>
      <w:pPr>
        <w:ind w:left="5919" w:hanging="442"/>
      </w:pPr>
      <w:rPr>
        <w:rFonts w:hint="default"/>
        <w:lang w:val="en-GB" w:eastAsia="en-US" w:bidi="ar-SA"/>
      </w:rPr>
    </w:lvl>
    <w:lvl w:ilvl="7">
      <w:numFmt w:val="bullet"/>
      <w:lvlText w:val="•"/>
      <w:lvlJc w:val="left"/>
      <w:pPr>
        <w:ind w:left="6815" w:hanging="442"/>
      </w:pPr>
      <w:rPr>
        <w:rFonts w:hint="default"/>
        <w:lang w:val="en-GB" w:eastAsia="en-US" w:bidi="ar-SA"/>
      </w:rPr>
    </w:lvl>
    <w:lvl w:ilvl="8">
      <w:numFmt w:val="bullet"/>
      <w:lvlText w:val="•"/>
      <w:lvlJc w:val="left"/>
      <w:pPr>
        <w:ind w:left="7712" w:hanging="442"/>
      </w:pPr>
      <w:rPr>
        <w:rFonts w:hint="default"/>
        <w:lang w:val="en-GB" w:eastAsia="en-US" w:bidi="ar-SA"/>
      </w:rPr>
    </w:lvl>
  </w:abstractNum>
  <w:abstractNum w:abstractNumId="20" w15:restartNumberingAfterBreak="0">
    <w:nsid w:val="5D8B6681"/>
    <w:multiLevelType w:val="multilevel"/>
    <w:tmpl w:val="64767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3241C6"/>
    <w:multiLevelType w:val="multilevel"/>
    <w:tmpl w:val="AA7E2A2E"/>
    <w:lvl w:ilvl="0">
      <w:start w:val="1"/>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E063938"/>
    <w:multiLevelType w:val="hybridMultilevel"/>
    <w:tmpl w:val="4674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74FD"/>
    <w:multiLevelType w:val="hybridMultilevel"/>
    <w:tmpl w:val="4DD2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20847"/>
    <w:multiLevelType w:val="multilevel"/>
    <w:tmpl w:val="FD288D68"/>
    <w:lvl w:ilvl="0">
      <w:start w:val="7"/>
      <w:numFmt w:val="decimal"/>
      <w:lvlText w:val="%1"/>
      <w:lvlJc w:val="left"/>
      <w:pPr>
        <w:ind w:left="106" w:hanging="332"/>
      </w:pPr>
      <w:rPr>
        <w:rFonts w:hint="default"/>
        <w:lang w:val="en-GB" w:eastAsia="en-US" w:bidi="ar-SA"/>
      </w:rPr>
    </w:lvl>
    <w:lvl w:ilvl="1">
      <w:start w:val="1"/>
      <w:numFmt w:val="decimal"/>
      <w:lvlText w:val="%1.%2"/>
      <w:lvlJc w:val="left"/>
      <w:pPr>
        <w:ind w:left="106" w:hanging="332"/>
      </w:pPr>
      <w:rPr>
        <w:rFonts w:ascii="Times New Roman" w:eastAsia="Times New Roman" w:hAnsi="Times New Roman" w:cs="Times New Roman" w:hint="default"/>
        <w:w w:val="100"/>
        <w:sz w:val="22"/>
        <w:szCs w:val="22"/>
        <w:lang w:val="en-GB" w:eastAsia="en-US" w:bidi="ar-SA"/>
      </w:rPr>
    </w:lvl>
    <w:lvl w:ilvl="2">
      <w:start w:val="1"/>
      <w:numFmt w:val="lowerLetter"/>
      <w:lvlText w:val="%3)"/>
      <w:lvlJc w:val="left"/>
      <w:pPr>
        <w:ind w:left="1066" w:hanging="480"/>
      </w:pPr>
      <w:rPr>
        <w:rFonts w:ascii="Times New Roman" w:eastAsia="Times New Roman" w:hAnsi="Times New Roman" w:cs="Times New Roman" w:hint="default"/>
        <w:w w:val="100"/>
        <w:sz w:val="22"/>
        <w:szCs w:val="22"/>
        <w:lang w:val="en-GB" w:eastAsia="en-US" w:bidi="ar-SA"/>
      </w:rPr>
    </w:lvl>
    <w:lvl w:ilvl="3">
      <w:numFmt w:val="bullet"/>
      <w:lvlText w:val="•"/>
      <w:lvlJc w:val="left"/>
      <w:pPr>
        <w:ind w:left="2946" w:hanging="480"/>
      </w:pPr>
      <w:rPr>
        <w:rFonts w:hint="default"/>
        <w:lang w:val="en-GB" w:eastAsia="en-US" w:bidi="ar-SA"/>
      </w:rPr>
    </w:lvl>
    <w:lvl w:ilvl="4">
      <w:numFmt w:val="bullet"/>
      <w:lvlText w:val="•"/>
      <w:lvlJc w:val="left"/>
      <w:pPr>
        <w:ind w:left="3889" w:hanging="480"/>
      </w:pPr>
      <w:rPr>
        <w:rFonts w:hint="default"/>
        <w:lang w:val="en-GB" w:eastAsia="en-US" w:bidi="ar-SA"/>
      </w:rPr>
    </w:lvl>
    <w:lvl w:ilvl="5">
      <w:numFmt w:val="bullet"/>
      <w:lvlText w:val="•"/>
      <w:lvlJc w:val="left"/>
      <w:pPr>
        <w:ind w:left="4832" w:hanging="480"/>
      </w:pPr>
      <w:rPr>
        <w:rFonts w:hint="default"/>
        <w:lang w:val="en-GB" w:eastAsia="en-US" w:bidi="ar-SA"/>
      </w:rPr>
    </w:lvl>
    <w:lvl w:ilvl="6">
      <w:numFmt w:val="bullet"/>
      <w:lvlText w:val="•"/>
      <w:lvlJc w:val="left"/>
      <w:pPr>
        <w:ind w:left="5776" w:hanging="480"/>
      </w:pPr>
      <w:rPr>
        <w:rFonts w:hint="default"/>
        <w:lang w:val="en-GB" w:eastAsia="en-US" w:bidi="ar-SA"/>
      </w:rPr>
    </w:lvl>
    <w:lvl w:ilvl="7">
      <w:numFmt w:val="bullet"/>
      <w:lvlText w:val="•"/>
      <w:lvlJc w:val="left"/>
      <w:pPr>
        <w:ind w:left="6719" w:hanging="480"/>
      </w:pPr>
      <w:rPr>
        <w:rFonts w:hint="default"/>
        <w:lang w:val="en-GB" w:eastAsia="en-US" w:bidi="ar-SA"/>
      </w:rPr>
    </w:lvl>
    <w:lvl w:ilvl="8">
      <w:numFmt w:val="bullet"/>
      <w:lvlText w:val="•"/>
      <w:lvlJc w:val="left"/>
      <w:pPr>
        <w:ind w:left="7662" w:hanging="480"/>
      </w:pPr>
      <w:rPr>
        <w:rFonts w:hint="default"/>
        <w:lang w:val="en-GB" w:eastAsia="en-US" w:bidi="ar-SA"/>
      </w:rPr>
    </w:lvl>
  </w:abstractNum>
  <w:abstractNum w:abstractNumId="25" w15:restartNumberingAfterBreak="0">
    <w:nsid w:val="70F71435"/>
    <w:multiLevelType w:val="hybridMultilevel"/>
    <w:tmpl w:val="E9F2660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64428F"/>
    <w:multiLevelType w:val="hybridMultilevel"/>
    <w:tmpl w:val="BECC2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90B4C"/>
    <w:multiLevelType w:val="hybridMultilevel"/>
    <w:tmpl w:val="A440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01725F"/>
    <w:multiLevelType w:val="hybridMultilevel"/>
    <w:tmpl w:val="021081D6"/>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9" w15:restartNumberingAfterBreak="0">
    <w:nsid w:val="7DBC5ED0"/>
    <w:multiLevelType w:val="multilevel"/>
    <w:tmpl w:val="3646730E"/>
    <w:lvl w:ilvl="0">
      <w:start w:val="14"/>
      <w:numFmt w:val="decimal"/>
      <w:lvlText w:val="%1"/>
      <w:lvlJc w:val="left"/>
      <w:pPr>
        <w:ind w:left="94" w:hanging="442"/>
      </w:pPr>
      <w:rPr>
        <w:rFonts w:hint="default"/>
        <w:lang w:val="en-GB" w:eastAsia="en-US" w:bidi="ar-SA"/>
      </w:rPr>
    </w:lvl>
    <w:lvl w:ilvl="1">
      <w:start w:val="1"/>
      <w:numFmt w:val="decimal"/>
      <w:lvlText w:val="%1.%2"/>
      <w:lvlJc w:val="left"/>
      <w:pPr>
        <w:ind w:left="94" w:hanging="442"/>
      </w:pPr>
      <w:rPr>
        <w:rFonts w:ascii="Times New Roman" w:eastAsia="Times New Roman" w:hAnsi="Times New Roman" w:cs="Times New Roman" w:hint="default"/>
        <w:w w:val="100"/>
        <w:sz w:val="22"/>
        <w:szCs w:val="22"/>
        <w:lang w:val="en-GB" w:eastAsia="en-US" w:bidi="ar-SA"/>
      </w:rPr>
    </w:lvl>
    <w:lvl w:ilvl="2">
      <w:numFmt w:val="bullet"/>
      <w:lvlText w:val="•"/>
      <w:lvlJc w:val="left"/>
      <w:pPr>
        <w:ind w:left="2009" w:hanging="442"/>
      </w:pPr>
      <w:rPr>
        <w:rFonts w:hint="default"/>
        <w:lang w:val="en-GB" w:eastAsia="en-US" w:bidi="ar-SA"/>
      </w:rPr>
    </w:lvl>
    <w:lvl w:ilvl="3">
      <w:numFmt w:val="bullet"/>
      <w:lvlText w:val="•"/>
      <w:lvlJc w:val="left"/>
      <w:pPr>
        <w:ind w:left="2963" w:hanging="442"/>
      </w:pPr>
      <w:rPr>
        <w:rFonts w:hint="default"/>
        <w:lang w:val="en-GB" w:eastAsia="en-US" w:bidi="ar-SA"/>
      </w:rPr>
    </w:lvl>
    <w:lvl w:ilvl="4">
      <w:numFmt w:val="bullet"/>
      <w:lvlText w:val="•"/>
      <w:lvlJc w:val="left"/>
      <w:pPr>
        <w:ind w:left="3918" w:hanging="442"/>
      </w:pPr>
      <w:rPr>
        <w:rFonts w:hint="default"/>
        <w:lang w:val="en-GB" w:eastAsia="en-US" w:bidi="ar-SA"/>
      </w:rPr>
    </w:lvl>
    <w:lvl w:ilvl="5">
      <w:numFmt w:val="bullet"/>
      <w:lvlText w:val="•"/>
      <w:lvlJc w:val="left"/>
      <w:pPr>
        <w:ind w:left="4873" w:hanging="442"/>
      </w:pPr>
      <w:rPr>
        <w:rFonts w:hint="default"/>
        <w:lang w:val="en-GB" w:eastAsia="en-US" w:bidi="ar-SA"/>
      </w:rPr>
    </w:lvl>
    <w:lvl w:ilvl="6">
      <w:numFmt w:val="bullet"/>
      <w:lvlText w:val="•"/>
      <w:lvlJc w:val="left"/>
      <w:pPr>
        <w:ind w:left="5827" w:hanging="442"/>
      </w:pPr>
      <w:rPr>
        <w:rFonts w:hint="default"/>
        <w:lang w:val="en-GB" w:eastAsia="en-US" w:bidi="ar-SA"/>
      </w:rPr>
    </w:lvl>
    <w:lvl w:ilvl="7">
      <w:numFmt w:val="bullet"/>
      <w:lvlText w:val="•"/>
      <w:lvlJc w:val="left"/>
      <w:pPr>
        <w:ind w:left="6782" w:hanging="442"/>
      </w:pPr>
      <w:rPr>
        <w:rFonts w:hint="default"/>
        <w:lang w:val="en-GB" w:eastAsia="en-US" w:bidi="ar-SA"/>
      </w:rPr>
    </w:lvl>
    <w:lvl w:ilvl="8">
      <w:numFmt w:val="bullet"/>
      <w:lvlText w:val="•"/>
      <w:lvlJc w:val="left"/>
      <w:pPr>
        <w:ind w:left="7736" w:hanging="442"/>
      </w:pPr>
      <w:rPr>
        <w:rFonts w:hint="default"/>
        <w:lang w:val="en-GB" w:eastAsia="en-US" w:bidi="ar-SA"/>
      </w:rPr>
    </w:lvl>
  </w:abstractNum>
  <w:num w:numId="1">
    <w:abstractNumId w:val="10"/>
  </w:num>
  <w:num w:numId="2">
    <w:abstractNumId w:val="1"/>
  </w:num>
  <w:num w:numId="3">
    <w:abstractNumId w:val="23"/>
  </w:num>
  <w:num w:numId="4">
    <w:abstractNumId w:val="22"/>
  </w:num>
  <w:num w:numId="5">
    <w:abstractNumId w:val="4"/>
  </w:num>
  <w:num w:numId="6">
    <w:abstractNumId w:val="0"/>
  </w:num>
  <w:num w:numId="7">
    <w:abstractNumId w:val="27"/>
  </w:num>
  <w:num w:numId="8">
    <w:abstractNumId w:val="16"/>
  </w:num>
  <w:num w:numId="9">
    <w:abstractNumId w:val="26"/>
  </w:num>
  <w:num w:numId="10">
    <w:abstractNumId w:val="20"/>
  </w:num>
  <w:num w:numId="11">
    <w:abstractNumId w:val="15"/>
  </w:num>
  <w:num w:numId="12">
    <w:abstractNumId w:val="7"/>
  </w:num>
  <w:num w:numId="13">
    <w:abstractNumId w:val="14"/>
  </w:num>
  <w:num w:numId="14">
    <w:abstractNumId w:val="5"/>
  </w:num>
  <w:num w:numId="15">
    <w:abstractNumId w:val="21"/>
  </w:num>
  <w:num w:numId="16">
    <w:abstractNumId w:val="17"/>
  </w:num>
  <w:num w:numId="17">
    <w:abstractNumId w:val="2"/>
  </w:num>
  <w:num w:numId="18">
    <w:abstractNumId w:val="18"/>
  </w:num>
  <w:num w:numId="19">
    <w:abstractNumId w:val="24"/>
  </w:num>
  <w:num w:numId="20">
    <w:abstractNumId w:val="19"/>
  </w:num>
  <w:num w:numId="21">
    <w:abstractNumId w:val="29"/>
  </w:num>
  <w:num w:numId="22">
    <w:abstractNumId w:val="3"/>
  </w:num>
  <w:num w:numId="23">
    <w:abstractNumId w:val="28"/>
  </w:num>
  <w:num w:numId="24">
    <w:abstractNumId w:val="6"/>
  </w:num>
  <w:num w:numId="25">
    <w:abstractNumId w:val="8"/>
  </w:num>
  <w:num w:numId="26">
    <w:abstractNumId w:val="11"/>
  </w:num>
  <w:num w:numId="27">
    <w:abstractNumId w:val="13"/>
  </w:num>
  <w:num w:numId="28">
    <w:abstractNumId w:val="12"/>
  </w:num>
  <w:num w:numId="29">
    <w:abstractNumId w:val="25"/>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F59"/>
    <w:rsid w:val="00007C71"/>
    <w:rsid w:val="0001204C"/>
    <w:rsid w:val="000158E8"/>
    <w:rsid w:val="00016866"/>
    <w:rsid w:val="0003585A"/>
    <w:rsid w:val="000427F5"/>
    <w:rsid w:val="00044111"/>
    <w:rsid w:val="000517C3"/>
    <w:rsid w:val="00052DC4"/>
    <w:rsid w:val="00057224"/>
    <w:rsid w:val="00062BD1"/>
    <w:rsid w:val="00065AEA"/>
    <w:rsid w:val="0008593D"/>
    <w:rsid w:val="00085BCD"/>
    <w:rsid w:val="00086C88"/>
    <w:rsid w:val="000956D2"/>
    <w:rsid w:val="00096A00"/>
    <w:rsid w:val="000A2302"/>
    <w:rsid w:val="000A291D"/>
    <w:rsid w:val="000B12B7"/>
    <w:rsid w:val="000B396A"/>
    <w:rsid w:val="000B5D1E"/>
    <w:rsid w:val="000C18ED"/>
    <w:rsid w:val="000D7E64"/>
    <w:rsid w:val="000E2E76"/>
    <w:rsid w:val="000E3143"/>
    <w:rsid w:val="000E7DF6"/>
    <w:rsid w:val="000F0790"/>
    <w:rsid w:val="000F4D37"/>
    <w:rsid w:val="000F6171"/>
    <w:rsid w:val="000F729D"/>
    <w:rsid w:val="00101D88"/>
    <w:rsid w:val="00101E84"/>
    <w:rsid w:val="00107013"/>
    <w:rsid w:val="00115F02"/>
    <w:rsid w:val="00116C3B"/>
    <w:rsid w:val="00117182"/>
    <w:rsid w:val="0012248F"/>
    <w:rsid w:val="0012568E"/>
    <w:rsid w:val="00125D4D"/>
    <w:rsid w:val="00134529"/>
    <w:rsid w:val="00162CF9"/>
    <w:rsid w:val="00163AFC"/>
    <w:rsid w:val="00165476"/>
    <w:rsid w:val="00165AAA"/>
    <w:rsid w:val="00173C50"/>
    <w:rsid w:val="001761BA"/>
    <w:rsid w:val="00180706"/>
    <w:rsid w:val="00186690"/>
    <w:rsid w:val="00191E6C"/>
    <w:rsid w:val="001A0704"/>
    <w:rsid w:val="001B39A8"/>
    <w:rsid w:val="001B39DB"/>
    <w:rsid w:val="001B66EB"/>
    <w:rsid w:val="001C17C4"/>
    <w:rsid w:val="001C3BB8"/>
    <w:rsid w:val="001C725D"/>
    <w:rsid w:val="001D183E"/>
    <w:rsid w:val="001E0A7C"/>
    <w:rsid w:val="001E737C"/>
    <w:rsid w:val="001F414B"/>
    <w:rsid w:val="001F426E"/>
    <w:rsid w:val="001F5797"/>
    <w:rsid w:val="00201074"/>
    <w:rsid w:val="00206BA8"/>
    <w:rsid w:val="00211A45"/>
    <w:rsid w:val="00212C94"/>
    <w:rsid w:val="002133CE"/>
    <w:rsid w:val="00216174"/>
    <w:rsid w:val="00217D97"/>
    <w:rsid w:val="00220DB1"/>
    <w:rsid w:val="0023150A"/>
    <w:rsid w:val="002318B9"/>
    <w:rsid w:val="00233F59"/>
    <w:rsid w:val="002344D0"/>
    <w:rsid w:val="002472BD"/>
    <w:rsid w:val="002500A3"/>
    <w:rsid w:val="002528BA"/>
    <w:rsid w:val="002569B0"/>
    <w:rsid w:val="002632B4"/>
    <w:rsid w:val="00263D54"/>
    <w:rsid w:val="00271445"/>
    <w:rsid w:val="00271505"/>
    <w:rsid w:val="002814FB"/>
    <w:rsid w:val="0028189B"/>
    <w:rsid w:val="00291057"/>
    <w:rsid w:val="002A05D7"/>
    <w:rsid w:val="002A0D64"/>
    <w:rsid w:val="002C00C3"/>
    <w:rsid w:val="002C4D8F"/>
    <w:rsid w:val="002C723F"/>
    <w:rsid w:val="002D3295"/>
    <w:rsid w:val="002D6A82"/>
    <w:rsid w:val="002E4590"/>
    <w:rsid w:val="002E788C"/>
    <w:rsid w:val="002F0898"/>
    <w:rsid w:val="00300F5E"/>
    <w:rsid w:val="00312460"/>
    <w:rsid w:val="00315E57"/>
    <w:rsid w:val="003166E0"/>
    <w:rsid w:val="00317CB3"/>
    <w:rsid w:val="00321C27"/>
    <w:rsid w:val="003257F1"/>
    <w:rsid w:val="00330763"/>
    <w:rsid w:val="00330CEB"/>
    <w:rsid w:val="00333CA7"/>
    <w:rsid w:val="00335390"/>
    <w:rsid w:val="0033605F"/>
    <w:rsid w:val="00347330"/>
    <w:rsid w:val="00347C5A"/>
    <w:rsid w:val="0036118B"/>
    <w:rsid w:val="0036157F"/>
    <w:rsid w:val="00362265"/>
    <w:rsid w:val="00362A03"/>
    <w:rsid w:val="00362C0E"/>
    <w:rsid w:val="00367976"/>
    <w:rsid w:val="00370CC0"/>
    <w:rsid w:val="0038195F"/>
    <w:rsid w:val="00390F0D"/>
    <w:rsid w:val="00391349"/>
    <w:rsid w:val="003A18F4"/>
    <w:rsid w:val="003A352A"/>
    <w:rsid w:val="003B022B"/>
    <w:rsid w:val="003B300F"/>
    <w:rsid w:val="003C1144"/>
    <w:rsid w:val="003C17D2"/>
    <w:rsid w:val="003C2AF6"/>
    <w:rsid w:val="003C3307"/>
    <w:rsid w:val="003C4C70"/>
    <w:rsid w:val="003C5E37"/>
    <w:rsid w:val="003D167C"/>
    <w:rsid w:val="003D4EB8"/>
    <w:rsid w:val="003E6E7D"/>
    <w:rsid w:val="003F0837"/>
    <w:rsid w:val="003F392F"/>
    <w:rsid w:val="003F4CCB"/>
    <w:rsid w:val="00400EE2"/>
    <w:rsid w:val="004032C3"/>
    <w:rsid w:val="00405C36"/>
    <w:rsid w:val="004132B4"/>
    <w:rsid w:val="00417522"/>
    <w:rsid w:val="00423405"/>
    <w:rsid w:val="004241DD"/>
    <w:rsid w:val="00430803"/>
    <w:rsid w:val="004326AC"/>
    <w:rsid w:val="00434350"/>
    <w:rsid w:val="00437370"/>
    <w:rsid w:val="00437C6A"/>
    <w:rsid w:val="004410A6"/>
    <w:rsid w:val="0044305F"/>
    <w:rsid w:val="00455611"/>
    <w:rsid w:val="00463076"/>
    <w:rsid w:val="0046629D"/>
    <w:rsid w:val="0048209B"/>
    <w:rsid w:val="004842AD"/>
    <w:rsid w:val="004905BA"/>
    <w:rsid w:val="004915F8"/>
    <w:rsid w:val="0049253D"/>
    <w:rsid w:val="00494572"/>
    <w:rsid w:val="00494FE8"/>
    <w:rsid w:val="004959D9"/>
    <w:rsid w:val="004A6699"/>
    <w:rsid w:val="004A6742"/>
    <w:rsid w:val="004C09A9"/>
    <w:rsid w:val="004C3957"/>
    <w:rsid w:val="004D2A98"/>
    <w:rsid w:val="004E0BF8"/>
    <w:rsid w:val="004E1C72"/>
    <w:rsid w:val="004F701F"/>
    <w:rsid w:val="00522923"/>
    <w:rsid w:val="0053006B"/>
    <w:rsid w:val="005315BF"/>
    <w:rsid w:val="00532CAA"/>
    <w:rsid w:val="00533865"/>
    <w:rsid w:val="00544A79"/>
    <w:rsid w:val="00551C9D"/>
    <w:rsid w:val="00552208"/>
    <w:rsid w:val="00552307"/>
    <w:rsid w:val="005544B9"/>
    <w:rsid w:val="00554E6D"/>
    <w:rsid w:val="005562F6"/>
    <w:rsid w:val="005612E9"/>
    <w:rsid w:val="005614F4"/>
    <w:rsid w:val="005665E9"/>
    <w:rsid w:val="00567704"/>
    <w:rsid w:val="00574D34"/>
    <w:rsid w:val="00574E0E"/>
    <w:rsid w:val="00575089"/>
    <w:rsid w:val="0058654D"/>
    <w:rsid w:val="00586CF4"/>
    <w:rsid w:val="00587EE6"/>
    <w:rsid w:val="0059178C"/>
    <w:rsid w:val="00593F64"/>
    <w:rsid w:val="005940F3"/>
    <w:rsid w:val="00597E5F"/>
    <w:rsid w:val="005A2F79"/>
    <w:rsid w:val="005A3978"/>
    <w:rsid w:val="005A4A7A"/>
    <w:rsid w:val="005B47DF"/>
    <w:rsid w:val="005C28BB"/>
    <w:rsid w:val="005D0105"/>
    <w:rsid w:val="005D4F0D"/>
    <w:rsid w:val="005E0C05"/>
    <w:rsid w:val="005E4040"/>
    <w:rsid w:val="005E6150"/>
    <w:rsid w:val="005F1B46"/>
    <w:rsid w:val="0060410E"/>
    <w:rsid w:val="006101E4"/>
    <w:rsid w:val="0061516E"/>
    <w:rsid w:val="00617636"/>
    <w:rsid w:val="006209C5"/>
    <w:rsid w:val="00623B08"/>
    <w:rsid w:val="006245DE"/>
    <w:rsid w:val="006259E8"/>
    <w:rsid w:val="006305A5"/>
    <w:rsid w:val="00632C63"/>
    <w:rsid w:val="006350AD"/>
    <w:rsid w:val="00642432"/>
    <w:rsid w:val="00642C2C"/>
    <w:rsid w:val="0064352F"/>
    <w:rsid w:val="00646D9C"/>
    <w:rsid w:val="006521AE"/>
    <w:rsid w:val="006527BE"/>
    <w:rsid w:val="00653BFF"/>
    <w:rsid w:val="00653E87"/>
    <w:rsid w:val="00656D55"/>
    <w:rsid w:val="0066254A"/>
    <w:rsid w:val="006714CE"/>
    <w:rsid w:val="006731BB"/>
    <w:rsid w:val="0067408E"/>
    <w:rsid w:val="00676476"/>
    <w:rsid w:val="006766BE"/>
    <w:rsid w:val="00682F87"/>
    <w:rsid w:val="006879B7"/>
    <w:rsid w:val="00694293"/>
    <w:rsid w:val="00697F61"/>
    <w:rsid w:val="006A3375"/>
    <w:rsid w:val="006A3EC5"/>
    <w:rsid w:val="006A4FFA"/>
    <w:rsid w:val="006B4946"/>
    <w:rsid w:val="006B6D68"/>
    <w:rsid w:val="006C01D4"/>
    <w:rsid w:val="006C072C"/>
    <w:rsid w:val="006C2131"/>
    <w:rsid w:val="006D6834"/>
    <w:rsid w:val="006E0B7C"/>
    <w:rsid w:val="006E1A3D"/>
    <w:rsid w:val="006E43DE"/>
    <w:rsid w:val="006E4A61"/>
    <w:rsid w:val="006E5268"/>
    <w:rsid w:val="006E73CA"/>
    <w:rsid w:val="006F22EB"/>
    <w:rsid w:val="006F3937"/>
    <w:rsid w:val="006F5E68"/>
    <w:rsid w:val="00700B65"/>
    <w:rsid w:val="007042CB"/>
    <w:rsid w:val="00707171"/>
    <w:rsid w:val="00711E28"/>
    <w:rsid w:val="00715FF3"/>
    <w:rsid w:val="007218A8"/>
    <w:rsid w:val="00722A8B"/>
    <w:rsid w:val="0072434B"/>
    <w:rsid w:val="00726070"/>
    <w:rsid w:val="007273D7"/>
    <w:rsid w:val="007355A1"/>
    <w:rsid w:val="00736501"/>
    <w:rsid w:val="00736D11"/>
    <w:rsid w:val="00743274"/>
    <w:rsid w:val="007445B7"/>
    <w:rsid w:val="00745085"/>
    <w:rsid w:val="00747828"/>
    <w:rsid w:val="00753B8C"/>
    <w:rsid w:val="00755398"/>
    <w:rsid w:val="00757BA5"/>
    <w:rsid w:val="00760027"/>
    <w:rsid w:val="00767012"/>
    <w:rsid w:val="0077518F"/>
    <w:rsid w:val="0077605C"/>
    <w:rsid w:val="007817D0"/>
    <w:rsid w:val="00783AFA"/>
    <w:rsid w:val="007940F3"/>
    <w:rsid w:val="007955B6"/>
    <w:rsid w:val="0079696A"/>
    <w:rsid w:val="007A2C7D"/>
    <w:rsid w:val="007B52A5"/>
    <w:rsid w:val="007C0FF1"/>
    <w:rsid w:val="007C2718"/>
    <w:rsid w:val="007D0417"/>
    <w:rsid w:val="007D6EA4"/>
    <w:rsid w:val="007E57E7"/>
    <w:rsid w:val="007E6D10"/>
    <w:rsid w:val="007E7E58"/>
    <w:rsid w:val="007F16C9"/>
    <w:rsid w:val="007F23B8"/>
    <w:rsid w:val="007F47E7"/>
    <w:rsid w:val="007F5BA2"/>
    <w:rsid w:val="007F6FC1"/>
    <w:rsid w:val="00801F49"/>
    <w:rsid w:val="008043A8"/>
    <w:rsid w:val="0080463E"/>
    <w:rsid w:val="008058D5"/>
    <w:rsid w:val="00805DEE"/>
    <w:rsid w:val="00810D60"/>
    <w:rsid w:val="0081182F"/>
    <w:rsid w:val="00815A52"/>
    <w:rsid w:val="00817D6D"/>
    <w:rsid w:val="008201EB"/>
    <w:rsid w:val="008219D3"/>
    <w:rsid w:val="008228CC"/>
    <w:rsid w:val="00823B4E"/>
    <w:rsid w:val="0082550B"/>
    <w:rsid w:val="00825621"/>
    <w:rsid w:val="008306ED"/>
    <w:rsid w:val="0083107B"/>
    <w:rsid w:val="008314C5"/>
    <w:rsid w:val="0083342D"/>
    <w:rsid w:val="0084108E"/>
    <w:rsid w:val="0084261D"/>
    <w:rsid w:val="00866361"/>
    <w:rsid w:val="008761CA"/>
    <w:rsid w:val="00876F4A"/>
    <w:rsid w:val="008809D6"/>
    <w:rsid w:val="00892881"/>
    <w:rsid w:val="008968BE"/>
    <w:rsid w:val="008A35D0"/>
    <w:rsid w:val="008B13DE"/>
    <w:rsid w:val="008B2697"/>
    <w:rsid w:val="008B4269"/>
    <w:rsid w:val="008B7958"/>
    <w:rsid w:val="008C0D46"/>
    <w:rsid w:val="008C1349"/>
    <w:rsid w:val="008C510B"/>
    <w:rsid w:val="008C75B2"/>
    <w:rsid w:val="008C7E89"/>
    <w:rsid w:val="008D7FC2"/>
    <w:rsid w:val="008E06FA"/>
    <w:rsid w:val="008E25B0"/>
    <w:rsid w:val="008E582F"/>
    <w:rsid w:val="008E6E0E"/>
    <w:rsid w:val="008F0155"/>
    <w:rsid w:val="008F479A"/>
    <w:rsid w:val="009108F6"/>
    <w:rsid w:val="0091416E"/>
    <w:rsid w:val="00921690"/>
    <w:rsid w:val="0092221F"/>
    <w:rsid w:val="00923255"/>
    <w:rsid w:val="0092556C"/>
    <w:rsid w:val="009255EF"/>
    <w:rsid w:val="00926DF6"/>
    <w:rsid w:val="0093353D"/>
    <w:rsid w:val="00940BE1"/>
    <w:rsid w:val="00944F1D"/>
    <w:rsid w:val="00950D58"/>
    <w:rsid w:val="0095322E"/>
    <w:rsid w:val="009570DD"/>
    <w:rsid w:val="00957E05"/>
    <w:rsid w:val="00962281"/>
    <w:rsid w:val="00963498"/>
    <w:rsid w:val="00965A27"/>
    <w:rsid w:val="00967A46"/>
    <w:rsid w:val="00971375"/>
    <w:rsid w:val="009756C0"/>
    <w:rsid w:val="009762B9"/>
    <w:rsid w:val="00976DD8"/>
    <w:rsid w:val="00985F8F"/>
    <w:rsid w:val="00991715"/>
    <w:rsid w:val="0099479A"/>
    <w:rsid w:val="009A1DF6"/>
    <w:rsid w:val="009A3FFB"/>
    <w:rsid w:val="009B38AF"/>
    <w:rsid w:val="009B60FA"/>
    <w:rsid w:val="009B67C0"/>
    <w:rsid w:val="009B716B"/>
    <w:rsid w:val="009C1929"/>
    <w:rsid w:val="009D15FD"/>
    <w:rsid w:val="009D160F"/>
    <w:rsid w:val="009D44B5"/>
    <w:rsid w:val="009D4866"/>
    <w:rsid w:val="009D5C81"/>
    <w:rsid w:val="009E36BB"/>
    <w:rsid w:val="009E3E1C"/>
    <w:rsid w:val="009E43D9"/>
    <w:rsid w:val="009E78E4"/>
    <w:rsid w:val="009F69D3"/>
    <w:rsid w:val="00A00899"/>
    <w:rsid w:val="00A013DD"/>
    <w:rsid w:val="00A01AF8"/>
    <w:rsid w:val="00A03006"/>
    <w:rsid w:val="00A068F2"/>
    <w:rsid w:val="00A10685"/>
    <w:rsid w:val="00A11F9E"/>
    <w:rsid w:val="00A20157"/>
    <w:rsid w:val="00A20576"/>
    <w:rsid w:val="00A32207"/>
    <w:rsid w:val="00A36CA5"/>
    <w:rsid w:val="00A4250C"/>
    <w:rsid w:val="00A44808"/>
    <w:rsid w:val="00A46DCE"/>
    <w:rsid w:val="00A507F8"/>
    <w:rsid w:val="00A61030"/>
    <w:rsid w:val="00A611EA"/>
    <w:rsid w:val="00A665D0"/>
    <w:rsid w:val="00A73AF8"/>
    <w:rsid w:val="00A84BAB"/>
    <w:rsid w:val="00AA55B4"/>
    <w:rsid w:val="00AA6872"/>
    <w:rsid w:val="00AC0033"/>
    <w:rsid w:val="00AC0F35"/>
    <w:rsid w:val="00AC1441"/>
    <w:rsid w:val="00AD2819"/>
    <w:rsid w:val="00AD64E7"/>
    <w:rsid w:val="00AE3B9A"/>
    <w:rsid w:val="00AE40AC"/>
    <w:rsid w:val="00AE5C8D"/>
    <w:rsid w:val="00AE6F2F"/>
    <w:rsid w:val="00AF09C8"/>
    <w:rsid w:val="00AF3EA0"/>
    <w:rsid w:val="00AF4FEA"/>
    <w:rsid w:val="00AF62A2"/>
    <w:rsid w:val="00B026AC"/>
    <w:rsid w:val="00B230BB"/>
    <w:rsid w:val="00B253EA"/>
    <w:rsid w:val="00B260D6"/>
    <w:rsid w:val="00B3184C"/>
    <w:rsid w:val="00B35F0F"/>
    <w:rsid w:val="00B4050B"/>
    <w:rsid w:val="00B42396"/>
    <w:rsid w:val="00B469AD"/>
    <w:rsid w:val="00B51CF1"/>
    <w:rsid w:val="00B523C4"/>
    <w:rsid w:val="00B627C4"/>
    <w:rsid w:val="00B67939"/>
    <w:rsid w:val="00B67E9F"/>
    <w:rsid w:val="00B70B47"/>
    <w:rsid w:val="00B762AF"/>
    <w:rsid w:val="00B7758A"/>
    <w:rsid w:val="00B77D83"/>
    <w:rsid w:val="00B81C93"/>
    <w:rsid w:val="00B8350D"/>
    <w:rsid w:val="00B95468"/>
    <w:rsid w:val="00BA575A"/>
    <w:rsid w:val="00BA6F1C"/>
    <w:rsid w:val="00BB13F6"/>
    <w:rsid w:val="00BC3C1D"/>
    <w:rsid w:val="00BC5910"/>
    <w:rsid w:val="00BE24B6"/>
    <w:rsid w:val="00BE335E"/>
    <w:rsid w:val="00BE6683"/>
    <w:rsid w:val="00BE6B56"/>
    <w:rsid w:val="00BF1965"/>
    <w:rsid w:val="00BF5AED"/>
    <w:rsid w:val="00C00989"/>
    <w:rsid w:val="00C00DAD"/>
    <w:rsid w:val="00C01CB0"/>
    <w:rsid w:val="00C01D74"/>
    <w:rsid w:val="00C0244B"/>
    <w:rsid w:val="00C02A57"/>
    <w:rsid w:val="00C05AEC"/>
    <w:rsid w:val="00C0676D"/>
    <w:rsid w:val="00C138BA"/>
    <w:rsid w:val="00C16692"/>
    <w:rsid w:val="00C16709"/>
    <w:rsid w:val="00C17B82"/>
    <w:rsid w:val="00C25C81"/>
    <w:rsid w:val="00C25D4D"/>
    <w:rsid w:val="00C30691"/>
    <w:rsid w:val="00C37055"/>
    <w:rsid w:val="00C43E2A"/>
    <w:rsid w:val="00C44BC6"/>
    <w:rsid w:val="00C51381"/>
    <w:rsid w:val="00C54C15"/>
    <w:rsid w:val="00C576C5"/>
    <w:rsid w:val="00C608B2"/>
    <w:rsid w:val="00C64321"/>
    <w:rsid w:val="00C700E1"/>
    <w:rsid w:val="00C7453F"/>
    <w:rsid w:val="00C83D30"/>
    <w:rsid w:val="00C843EA"/>
    <w:rsid w:val="00C94198"/>
    <w:rsid w:val="00C95973"/>
    <w:rsid w:val="00CA03F0"/>
    <w:rsid w:val="00CA0B33"/>
    <w:rsid w:val="00CA4D89"/>
    <w:rsid w:val="00CB0916"/>
    <w:rsid w:val="00CB5BBB"/>
    <w:rsid w:val="00CB5DAD"/>
    <w:rsid w:val="00CB67B3"/>
    <w:rsid w:val="00CB7FE5"/>
    <w:rsid w:val="00CD3166"/>
    <w:rsid w:val="00CD3B6C"/>
    <w:rsid w:val="00CD3CAC"/>
    <w:rsid w:val="00CD6B0A"/>
    <w:rsid w:val="00CD7C6C"/>
    <w:rsid w:val="00CE22DA"/>
    <w:rsid w:val="00CE2427"/>
    <w:rsid w:val="00CE64DF"/>
    <w:rsid w:val="00CE6B9F"/>
    <w:rsid w:val="00CF60D2"/>
    <w:rsid w:val="00D00D13"/>
    <w:rsid w:val="00D03FA2"/>
    <w:rsid w:val="00D0597A"/>
    <w:rsid w:val="00D17325"/>
    <w:rsid w:val="00D20266"/>
    <w:rsid w:val="00D20B81"/>
    <w:rsid w:val="00D2475F"/>
    <w:rsid w:val="00D251EF"/>
    <w:rsid w:val="00D25936"/>
    <w:rsid w:val="00D263B8"/>
    <w:rsid w:val="00D26523"/>
    <w:rsid w:val="00D276EB"/>
    <w:rsid w:val="00D41A6C"/>
    <w:rsid w:val="00D4345E"/>
    <w:rsid w:val="00D43716"/>
    <w:rsid w:val="00D447A3"/>
    <w:rsid w:val="00D4627D"/>
    <w:rsid w:val="00D462E8"/>
    <w:rsid w:val="00D52CED"/>
    <w:rsid w:val="00D52D57"/>
    <w:rsid w:val="00D613AA"/>
    <w:rsid w:val="00D61666"/>
    <w:rsid w:val="00D6587B"/>
    <w:rsid w:val="00D67D63"/>
    <w:rsid w:val="00D704F0"/>
    <w:rsid w:val="00D71184"/>
    <w:rsid w:val="00D72454"/>
    <w:rsid w:val="00D77A35"/>
    <w:rsid w:val="00D77F0D"/>
    <w:rsid w:val="00D84EE6"/>
    <w:rsid w:val="00D85ABF"/>
    <w:rsid w:val="00D85EB1"/>
    <w:rsid w:val="00D9269A"/>
    <w:rsid w:val="00D95704"/>
    <w:rsid w:val="00DA11F8"/>
    <w:rsid w:val="00DA1856"/>
    <w:rsid w:val="00DB1BDE"/>
    <w:rsid w:val="00DB2BBB"/>
    <w:rsid w:val="00DB2C87"/>
    <w:rsid w:val="00DB3F47"/>
    <w:rsid w:val="00DB4114"/>
    <w:rsid w:val="00DB423C"/>
    <w:rsid w:val="00DB78E8"/>
    <w:rsid w:val="00DC09F8"/>
    <w:rsid w:val="00DC0D2C"/>
    <w:rsid w:val="00DC24B2"/>
    <w:rsid w:val="00DC5E6A"/>
    <w:rsid w:val="00DD3032"/>
    <w:rsid w:val="00DD33A1"/>
    <w:rsid w:val="00DD4109"/>
    <w:rsid w:val="00DD5063"/>
    <w:rsid w:val="00DE00C9"/>
    <w:rsid w:val="00DE2ACC"/>
    <w:rsid w:val="00DF6AB1"/>
    <w:rsid w:val="00E15032"/>
    <w:rsid w:val="00E15F82"/>
    <w:rsid w:val="00E16DC2"/>
    <w:rsid w:val="00E26981"/>
    <w:rsid w:val="00E35147"/>
    <w:rsid w:val="00E408A0"/>
    <w:rsid w:val="00E53077"/>
    <w:rsid w:val="00E53BD9"/>
    <w:rsid w:val="00E5626B"/>
    <w:rsid w:val="00E573EF"/>
    <w:rsid w:val="00E60D4D"/>
    <w:rsid w:val="00E610B1"/>
    <w:rsid w:val="00E62CE9"/>
    <w:rsid w:val="00E72498"/>
    <w:rsid w:val="00E73269"/>
    <w:rsid w:val="00E74C6D"/>
    <w:rsid w:val="00E7750A"/>
    <w:rsid w:val="00E8046D"/>
    <w:rsid w:val="00E80851"/>
    <w:rsid w:val="00E835E4"/>
    <w:rsid w:val="00E90333"/>
    <w:rsid w:val="00E914C8"/>
    <w:rsid w:val="00E922C8"/>
    <w:rsid w:val="00EA0F1E"/>
    <w:rsid w:val="00EA2121"/>
    <w:rsid w:val="00EA2F5A"/>
    <w:rsid w:val="00EA4072"/>
    <w:rsid w:val="00EA4A12"/>
    <w:rsid w:val="00EB21AC"/>
    <w:rsid w:val="00EB27C6"/>
    <w:rsid w:val="00EB44D6"/>
    <w:rsid w:val="00EB6A17"/>
    <w:rsid w:val="00EC063F"/>
    <w:rsid w:val="00EC0EE9"/>
    <w:rsid w:val="00EC7BE7"/>
    <w:rsid w:val="00ED2AEC"/>
    <w:rsid w:val="00ED2F10"/>
    <w:rsid w:val="00ED705A"/>
    <w:rsid w:val="00EE5ED3"/>
    <w:rsid w:val="00EF2F26"/>
    <w:rsid w:val="00F009D0"/>
    <w:rsid w:val="00F00AE1"/>
    <w:rsid w:val="00F0109E"/>
    <w:rsid w:val="00F015BA"/>
    <w:rsid w:val="00F033F7"/>
    <w:rsid w:val="00F03FD6"/>
    <w:rsid w:val="00F04AA3"/>
    <w:rsid w:val="00F0586C"/>
    <w:rsid w:val="00F07FD2"/>
    <w:rsid w:val="00F12173"/>
    <w:rsid w:val="00F12F36"/>
    <w:rsid w:val="00F12FE6"/>
    <w:rsid w:val="00F15D5F"/>
    <w:rsid w:val="00F258A3"/>
    <w:rsid w:val="00F31FBD"/>
    <w:rsid w:val="00F33596"/>
    <w:rsid w:val="00F371D0"/>
    <w:rsid w:val="00F424D4"/>
    <w:rsid w:val="00F440CB"/>
    <w:rsid w:val="00F55BA5"/>
    <w:rsid w:val="00F57328"/>
    <w:rsid w:val="00F65D18"/>
    <w:rsid w:val="00F67945"/>
    <w:rsid w:val="00F74CBC"/>
    <w:rsid w:val="00F82300"/>
    <w:rsid w:val="00F907BB"/>
    <w:rsid w:val="00F941C3"/>
    <w:rsid w:val="00FA048F"/>
    <w:rsid w:val="00FA088F"/>
    <w:rsid w:val="00FA321B"/>
    <w:rsid w:val="00FA4D66"/>
    <w:rsid w:val="00FB349E"/>
    <w:rsid w:val="00FC0DFB"/>
    <w:rsid w:val="00FC0F4B"/>
    <w:rsid w:val="00FC671E"/>
    <w:rsid w:val="00FD1108"/>
    <w:rsid w:val="00FD1B87"/>
    <w:rsid w:val="00FE08D6"/>
    <w:rsid w:val="00FE0C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DBDCAD"/>
  <w15:chartTrackingRefBased/>
  <w15:docId w15:val="{1EB0A637-FFC1-474A-9344-545BFB64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3F59"/>
    <w:pPr>
      <w:spacing w:after="0" w:line="240" w:lineRule="auto"/>
      <w:jc w:val="both"/>
    </w:pPr>
    <w:rPr>
      <w:rFonts w:ascii="Times New Roman" w:eastAsia="Times New Roman" w:hAnsi="Times New Roman" w:cs="Times New Roman"/>
      <w:lang w:eastAsia="fr-LU"/>
    </w:rPr>
  </w:style>
  <w:style w:type="paragraph" w:styleId="Heading1">
    <w:name w:val="heading 1"/>
    <w:basedOn w:val="Normal"/>
    <w:next w:val="Normal"/>
    <w:link w:val="Heading1Char"/>
    <w:uiPriority w:val="9"/>
    <w:qFormat/>
    <w:rsid w:val="00F00AE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ise heading,List Paragraph1,Footnote Sam,Cell bullets,RUS List,Issue Action POC,3,POCG Table Text,Dot pt,F5 List Paragraph,List Paragraph Char Char Char,Indicator Text,Colorful List - Accent 11,Numbered Para 1,Bullet 1,EC"/>
    <w:basedOn w:val="Normal"/>
    <w:link w:val="ListParagraphChar"/>
    <w:uiPriority w:val="1"/>
    <w:qFormat/>
    <w:rsid w:val="00233F59"/>
    <w:pPr>
      <w:ind w:left="720"/>
    </w:pPr>
  </w:style>
  <w:style w:type="paragraph" w:styleId="Header">
    <w:name w:val="header"/>
    <w:basedOn w:val="Normal"/>
    <w:link w:val="HeaderChar"/>
    <w:unhideWhenUsed/>
    <w:rsid w:val="00233F59"/>
    <w:pPr>
      <w:tabs>
        <w:tab w:val="center" w:pos="4513"/>
        <w:tab w:val="right" w:pos="9026"/>
      </w:tabs>
    </w:pPr>
  </w:style>
  <w:style w:type="character" w:customStyle="1" w:styleId="HeaderChar">
    <w:name w:val="Header Char"/>
    <w:basedOn w:val="DefaultParagraphFont"/>
    <w:link w:val="Header"/>
    <w:qFormat/>
    <w:rsid w:val="00233F59"/>
    <w:rPr>
      <w:rFonts w:ascii="Times New Roman" w:eastAsia="Times New Roman" w:hAnsi="Times New Roman" w:cs="Times New Roman"/>
      <w:lang w:eastAsia="fr-LU"/>
    </w:rPr>
  </w:style>
  <w:style w:type="paragraph" w:styleId="Footer">
    <w:name w:val="footer"/>
    <w:basedOn w:val="Normal"/>
    <w:link w:val="FooterChar"/>
    <w:unhideWhenUsed/>
    <w:rsid w:val="00233F59"/>
    <w:pPr>
      <w:tabs>
        <w:tab w:val="center" w:pos="4513"/>
        <w:tab w:val="right" w:pos="9026"/>
      </w:tabs>
    </w:pPr>
  </w:style>
  <w:style w:type="character" w:customStyle="1" w:styleId="FooterChar">
    <w:name w:val="Footer Char"/>
    <w:basedOn w:val="DefaultParagraphFont"/>
    <w:link w:val="Footer"/>
    <w:rsid w:val="00233F59"/>
    <w:rPr>
      <w:rFonts w:ascii="Times New Roman" w:eastAsia="Times New Roman" w:hAnsi="Times New Roman" w:cs="Times New Roman"/>
      <w:lang w:eastAsia="fr-LU"/>
    </w:rPr>
  </w:style>
  <w:style w:type="character" w:customStyle="1" w:styleId="ListParagraphChar">
    <w:name w:val="List Paragraph Char"/>
    <w:aliases w:val="Noise heading Char,List Paragraph1 Char,Footnote Sam Char,Cell bullets Char,RUS List Char,Issue Action POC Char,3 Char,POCG Table Text Char,Dot pt Char,F5 List Paragraph Char,List Paragraph Char Char Char Char,Indicator Text Char"/>
    <w:link w:val="ListParagraph"/>
    <w:uiPriority w:val="34"/>
    <w:qFormat/>
    <w:rsid w:val="00233F59"/>
    <w:rPr>
      <w:rFonts w:ascii="Times New Roman" w:eastAsia="Times New Roman" w:hAnsi="Times New Roman" w:cs="Times New Roman"/>
      <w:lang w:eastAsia="fr-LU"/>
    </w:rPr>
  </w:style>
  <w:style w:type="paragraph" w:customStyle="1" w:styleId="Default">
    <w:name w:val="Default"/>
    <w:qFormat/>
    <w:rsid w:val="00D2475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Normal"/>
    <w:qFormat/>
    <w:rsid w:val="008E06FA"/>
    <w:pPr>
      <w:spacing w:after="120" w:line="0" w:lineRule="atLeast"/>
      <w:jc w:val="left"/>
    </w:pPr>
    <w:rPr>
      <w:rFonts w:ascii="Arial" w:eastAsia="PMingLiU" w:hAnsi="Arial"/>
      <w:kern w:val="2"/>
      <w:szCs w:val="20"/>
      <w:lang w:eastAsia="zh-TW"/>
    </w:rPr>
  </w:style>
  <w:style w:type="character" w:styleId="CommentReference">
    <w:name w:val="annotation reference"/>
    <w:basedOn w:val="DefaultParagraphFont"/>
    <w:uiPriority w:val="99"/>
    <w:semiHidden/>
    <w:unhideWhenUsed/>
    <w:qFormat/>
    <w:rsid w:val="002133CE"/>
    <w:rPr>
      <w:sz w:val="16"/>
      <w:szCs w:val="16"/>
    </w:rPr>
  </w:style>
  <w:style w:type="paragraph" w:styleId="CommentText">
    <w:name w:val="annotation text"/>
    <w:basedOn w:val="Normal"/>
    <w:link w:val="CommentTextChar"/>
    <w:uiPriority w:val="99"/>
    <w:unhideWhenUsed/>
    <w:rsid w:val="002133CE"/>
    <w:rPr>
      <w:sz w:val="20"/>
      <w:szCs w:val="20"/>
    </w:rPr>
  </w:style>
  <w:style w:type="character" w:customStyle="1" w:styleId="CommentTextChar">
    <w:name w:val="Comment Text Char"/>
    <w:basedOn w:val="DefaultParagraphFont"/>
    <w:link w:val="CommentText"/>
    <w:uiPriority w:val="99"/>
    <w:rsid w:val="002133CE"/>
    <w:rPr>
      <w:rFonts w:ascii="Times New Roman" w:eastAsia="Times New Roman" w:hAnsi="Times New Roman" w:cs="Times New Roman"/>
      <w:sz w:val="20"/>
      <w:szCs w:val="20"/>
      <w:lang w:eastAsia="fr-LU"/>
    </w:rPr>
  </w:style>
  <w:style w:type="paragraph" w:styleId="CommentSubject">
    <w:name w:val="annotation subject"/>
    <w:basedOn w:val="CommentText"/>
    <w:next w:val="CommentText"/>
    <w:link w:val="CommentSubjectChar"/>
    <w:uiPriority w:val="99"/>
    <w:semiHidden/>
    <w:unhideWhenUsed/>
    <w:rsid w:val="002133CE"/>
    <w:rPr>
      <w:b/>
      <w:bCs/>
    </w:rPr>
  </w:style>
  <w:style w:type="character" w:customStyle="1" w:styleId="CommentSubjectChar">
    <w:name w:val="Comment Subject Char"/>
    <w:basedOn w:val="CommentTextChar"/>
    <w:link w:val="CommentSubject"/>
    <w:uiPriority w:val="99"/>
    <w:semiHidden/>
    <w:rsid w:val="002133CE"/>
    <w:rPr>
      <w:rFonts w:ascii="Times New Roman" w:eastAsia="Times New Roman" w:hAnsi="Times New Roman" w:cs="Times New Roman"/>
      <w:b/>
      <w:bCs/>
      <w:sz w:val="20"/>
      <w:szCs w:val="20"/>
      <w:lang w:eastAsia="fr-LU"/>
    </w:rPr>
  </w:style>
  <w:style w:type="paragraph" w:styleId="BalloonText">
    <w:name w:val="Balloon Text"/>
    <w:basedOn w:val="Normal"/>
    <w:link w:val="BalloonTextChar"/>
    <w:uiPriority w:val="99"/>
    <w:semiHidden/>
    <w:unhideWhenUsed/>
    <w:rsid w:val="002133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3CE"/>
    <w:rPr>
      <w:rFonts w:ascii="Segoe UI" w:eastAsia="Times New Roman" w:hAnsi="Segoe UI" w:cs="Segoe UI"/>
      <w:sz w:val="18"/>
      <w:szCs w:val="18"/>
      <w:lang w:eastAsia="fr-LU"/>
    </w:rPr>
  </w:style>
  <w:style w:type="paragraph" w:styleId="FootnoteText">
    <w:name w:val="footnote text"/>
    <w:aliases w:val="fn,fn Char,single space,Footnote Text Char Char Char Char Char Char,Footnote Text Char1,Footnote Text Char Char,Footnote,Fußnote,FSR footnote,lábléc,FOOTNOTES,Footnote Text Char2 Char,Footnote Text Char1 Char Char,Testo_note,ft"/>
    <w:basedOn w:val="Normal"/>
    <w:link w:val="FootnoteTextChar"/>
    <w:uiPriority w:val="99"/>
    <w:unhideWhenUsed/>
    <w:qFormat/>
    <w:rsid w:val="003C5E37"/>
    <w:rPr>
      <w:sz w:val="20"/>
      <w:szCs w:val="20"/>
    </w:rPr>
  </w:style>
  <w:style w:type="character" w:customStyle="1" w:styleId="FootnoteTextChar">
    <w:name w:val="Footnote Text Char"/>
    <w:aliases w:val="fn Char1,fn Char Char,single space Char,Footnote Text Char Char Char Char Char Char Char,Footnote Text Char1 Char,Footnote Text Char Char Char,Footnote Char,Fußnote Char,FSR footnote Char,lábléc Char,FOOTNOTES Char,Testo_note Char"/>
    <w:basedOn w:val="DefaultParagraphFont"/>
    <w:link w:val="FootnoteText"/>
    <w:uiPriority w:val="99"/>
    <w:rsid w:val="003C5E37"/>
    <w:rPr>
      <w:rFonts w:ascii="Times New Roman" w:eastAsia="Times New Roman" w:hAnsi="Times New Roman" w:cs="Times New Roman"/>
      <w:sz w:val="20"/>
      <w:szCs w:val="20"/>
      <w:lang w:eastAsia="fr-LU"/>
    </w:rPr>
  </w:style>
  <w:style w:type="character" w:styleId="FootnoteReference">
    <w:name w:val="footnote reference"/>
    <w:aliases w:val="fr,Footnote Reference Number,Footnote Reference_LVL6,Footnote Reference_LVL61,Footnote Reference_LVL62,Footnote Reference_LVL63,Footnote Reference_LVL64,SUPERS,EN Footnote Reference,number,C26 Footnote Number,Footnote symbol,Ref"/>
    <w:basedOn w:val="DefaultParagraphFont"/>
    <w:unhideWhenUsed/>
    <w:qFormat/>
    <w:rsid w:val="003C5E37"/>
    <w:rPr>
      <w:vertAlign w:val="superscript"/>
    </w:rPr>
  </w:style>
  <w:style w:type="character" w:styleId="Hyperlink">
    <w:name w:val="Hyperlink"/>
    <w:basedOn w:val="DefaultParagraphFont"/>
    <w:uiPriority w:val="99"/>
    <w:unhideWhenUsed/>
    <w:rsid w:val="00A73AF8"/>
    <w:rPr>
      <w:color w:val="0563C1" w:themeColor="hyperlink"/>
      <w:u w:val="single"/>
    </w:rPr>
  </w:style>
  <w:style w:type="table" w:styleId="TableGrid">
    <w:name w:val="Table Grid"/>
    <w:uiPriority w:val="59"/>
    <w:rsid w:val="00BA575A"/>
    <w:pPr>
      <w:spacing w:after="0" w:line="240" w:lineRule="auto"/>
    </w:pPr>
    <w:rPr>
      <w:rFonts w:ascii="Calibri" w:eastAsia="Times New Roman" w:hAnsi="Calibri" w:cs="Times New Roman"/>
      <w:sz w:val="20"/>
      <w:szCs w:val="20"/>
      <w:lang w:val="fr-LU" w:eastAsia="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BA575A"/>
    <w:pPr>
      <w:spacing w:after="0" w:line="240" w:lineRule="auto"/>
    </w:pPr>
    <w:rPr>
      <w:rFonts w:ascii="Times New Roman" w:eastAsia="Times New Roman" w:hAnsi="Times New Roman" w:cs="Times New Roman"/>
      <w:lang w:eastAsia="fr-LU"/>
    </w:rPr>
  </w:style>
  <w:style w:type="paragraph" w:styleId="NoSpacing">
    <w:name w:val="No Spacing"/>
    <w:uiPriority w:val="1"/>
    <w:qFormat/>
    <w:rsid w:val="008F479A"/>
    <w:pPr>
      <w:spacing w:after="0" w:line="240" w:lineRule="auto"/>
      <w:jc w:val="both"/>
    </w:pPr>
    <w:rPr>
      <w:rFonts w:ascii="Times New Roman" w:eastAsia="Times New Roman" w:hAnsi="Times New Roman" w:cs="Times New Roman"/>
      <w:lang w:eastAsia="fr-LU"/>
    </w:rPr>
  </w:style>
  <w:style w:type="paragraph" w:styleId="BodyText">
    <w:name w:val="Body Text"/>
    <w:basedOn w:val="Normal"/>
    <w:link w:val="BodyTextChar"/>
    <w:uiPriority w:val="1"/>
    <w:qFormat/>
    <w:rsid w:val="005C28BB"/>
    <w:pPr>
      <w:widowControl w:val="0"/>
      <w:autoSpaceDE w:val="0"/>
      <w:autoSpaceDN w:val="0"/>
      <w:jc w:val="left"/>
    </w:pPr>
    <w:rPr>
      <w:lang w:eastAsia="en-US"/>
    </w:rPr>
  </w:style>
  <w:style w:type="character" w:customStyle="1" w:styleId="BodyTextChar">
    <w:name w:val="Body Text Char"/>
    <w:basedOn w:val="DefaultParagraphFont"/>
    <w:link w:val="BodyText"/>
    <w:uiPriority w:val="1"/>
    <w:rsid w:val="005C28BB"/>
    <w:rPr>
      <w:rFonts w:ascii="Times New Roman" w:eastAsia="Times New Roman" w:hAnsi="Times New Roman" w:cs="Times New Roman"/>
    </w:rPr>
  </w:style>
  <w:style w:type="paragraph" w:customStyle="1" w:styleId="TableParagraph">
    <w:name w:val="Table Paragraph"/>
    <w:basedOn w:val="Normal"/>
    <w:uiPriority w:val="1"/>
    <w:qFormat/>
    <w:rsid w:val="00330763"/>
    <w:pPr>
      <w:widowControl w:val="0"/>
      <w:autoSpaceDE w:val="0"/>
      <w:autoSpaceDN w:val="0"/>
      <w:ind w:left="94"/>
      <w:jc w:val="left"/>
    </w:pPr>
    <w:rPr>
      <w:lang w:eastAsia="en-US"/>
    </w:rPr>
  </w:style>
  <w:style w:type="character" w:styleId="FollowedHyperlink">
    <w:name w:val="FollowedHyperlink"/>
    <w:basedOn w:val="DefaultParagraphFont"/>
    <w:uiPriority w:val="99"/>
    <w:semiHidden/>
    <w:unhideWhenUsed/>
    <w:rsid w:val="00D71184"/>
    <w:rPr>
      <w:color w:val="954F72" w:themeColor="followedHyperlink"/>
      <w:u w:val="single"/>
    </w:rPr>
  </w:style>
  <w:style w:type="character" w:styleId="UnresolvedMention">
    <w:name w:val="Unresolved Mention"/>
    <w:basedOn w:val="DefaultParagraphFont"/>
    <w:uiPriority w:val="99"/>
    <w:semiHidden/>
    <w:unhideWhenUsed/>
    <w:rsid w:val="00A00899"/>
    <w:rPr>
      <w:color w:val="605E5C"/>
      <w:shd w:val="clear" w:color="auto" w:fill="E1DFDD"/>
    </w:rPr>
  </w:style>
  <w:style w:type="character" w:customStyle="1" w:styleId="Heading1Char">
    <w:name w:val="Heading 1 Char"/>
    <w:basedOn w:val="DefaultParagraphFont"/>
    <w:link w:val="Heading1"/>
    <w:uiPriority w:val="9"/>
    <w:rsid w:val="00F00AE1"/>
    <w:rPr>
      <w:rFonts w:asciiTheme="majorHAnsi" w:eastAsiaTheme="majorEastAsia" w:hAnsiTheme="majorHAnsi" w:cstheme="majorBidi"/>
      <w:color w:val="2F5496" w:themeColor="accent1" w:themeShade="BF"/>
      <w:sz w:val="32"/>
      <w:szCs w:val="32"/>
      <w:lang w:eastAsia="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7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osco.org/library/pubdocs/pdf/IOSCOPD591.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osco.org/library/pubdocs/pdf/IOSCOPD590.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iosco.org/library/pubdocs/pdf/IOSCOPD591.pdf" TargetMode="External"/><Relationship Id="rId2" Type="http://schemas.openxmlformats.org/officeDocument/2006/relationships/hyperlink" Target="http://www.iosco.org/library/pubdocs/pdf/IOSCOPD413.pdf" TargetMode="External"/><Relationship Id="rId1" Type="http://schemas.openxmlformats.org/officeDocument/2006/relationships/hyperlink" Target="http://www.iosco.org/library/pubdocs/pdf/IOSCOPD588.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783AA189FA974BBE59EEDC0B98E1B1" ma:contentTypeVersion="0" ma:contentTypeDescription="Create a new document." ma:contentTypeScope="" ma:versionID="9e6533e8e67f3ecc97f27d923577e49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26510-EE66-461D-A056-A2C21D19F199}">
  <ds:schemaRefs>
    <ds:schemaRef ds:uri="http://schemas.openxmlformats.org/officeDocument/2006/bibliography"/>
  </ds:schemaRefs>
</ds:datastoreItem>
</file>

<file path=customXml/itemProps2.xml><?xml version="1.0" encoding="utf-8"?>
<ds:datastoreItem xmlns:ds="http://schemas.openxmlformats.org/officeDocument/2006/customXml" ds:itemID="{78830504-E16E-46B1-B6A4-0CD33BABA7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AA8AB1-17DD-4A22-95F8-2F943864D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C6ABFE-AF7C-483D-AC3D-947D42ECC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10275</Words>
  <Characters>58572</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Hemla Devi Deenanath</dc:creator>
  <cp:keywords/>
  <dc:description/>
  <cp:lastModifiedBy>Hemla</cp:lastModifiedBy>
  <cp:revision>6</cp:revision>
  <cp:lastPrinted>2020-02-05T19:52:00Z</cp:lastPrinted>
  <dcterms:created xsi:type="dcterms:W3CDTF">2021-03-05T10:18:00Z</dcterms:created>
  <dcterms:modified xsi:type="dcterms:W3CDTF">2021-03-05T10:27:00Z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0x010100D6783AA189FA974BBE59EEDC0B98E1B1</vt:lpwstr>
  </property>
</Properties>
</file>